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7D7C" w14:textId="4F4F4D68" w:rsidR="00E338DA" w:rsidRDefault="00847233" w:rsidP="00847233">
      <w:pPr>
        <w:pStyle w:val="Title"/>
        <w:spacing w:after="0"/>
      </w:pPr>
      <w:bookmarkStart w:id="0" w:name="_GoBack"/>
      <w:bookmarkEnd w:id="0"/>
      <w:r w:rsidRPr="00A1594B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F7FF3CC" wp14:editId="51A64B09">
            <wp:simplePos x="0" y="0"/>
            <wp:positionH relativeFrom="column">
              <wp:posOffset>4499610</wp:posOffset>
            </wp:positionH>
            <wp:positionV relativeFrom="paragraph">
              <wp:posOffset>-257175</wp:posOffset>
            </wp:positionV>
            <wp:extent cx="2200275" cy="942975"/>
            <wp:effectExtent l="0" t="0" r="9525" b="0"/>
            <wp:wrapTight wrapText="bothSides">
              <wp:wrapPolygon edited="0">
                <wp:start x="4987" y="3491"/>
                <wp:lineTo x="1745" y="4655"/>
                <wp:lineTo x="0" y="8145"/>
                <wp:lineTo x="0" y="13964"/>
                <wp:lineTo x="748" y="20945"/>
                <wp:lineTo x="5486" y="20945"/>
                <wp:lineTo x="21444" y="19782"/>
                <wp:lineTo x="21444" y="5236"/>
                <wp:lineTo x="20197" y="4655"/>
                <wp:lineTo x="6483" y="3491"/>
                <wp:lineTo x="4987" y="3491"/>
              </wp:wrapPolygon>
            </wp:wrapTight>
            <wp:docPr id="1" name="Picture 1" descr="temp%2D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%2Dlog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7196" b="15862"/>
                    <a:stretch/>
                  </pic:blipFill>
                  <pic:spPr bwMode="auto"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DAC">
        <w:t>Rural Resident Attraction</w:t>
      </w:r>
    </w:p>
    <w:p w14:paraId="5158D6E9" w14:textId="512E67C4" w:rsidR="00E338DA" w:rsidRDefault="00CB628C" w:rsidP="00847233">
      <w:pPr>
        <w:pStyle w:val="Subtitle"/>
        <w:rPr>
          <w:rStyle w:val="SubtitleChar"/>
          <w:i/>
          <w:iCs/>
          <w:smallCaps/>
        </w:rPr>
      </w:pPr>
      <w:r>
        <w:rPr>
          <w:rStyle w:val="SubtitleChar"/>
          <w:i/>
          <w:iCs/>
          <w:smallCaps/>
        </w:rPr>
        <w:t xml:space="preserve">Leveraging Local </w:t>
      </w:r>
      <w:r w:rsidR="00901FAD">
        <w:rPr>
          <w:rStyle w:val="SubtitleChar"/>
          <w:i/>
          <w:iCs/>
          <w:smallCaps/>
        </w:rPr>
        <w:t>A</w:t>
      </w:r>
      <w:r w:rsidR="0011544E">
        <w:rPr>
          <w:rStyle w:val="SubtitleChar"/>
          <w:i/>
          <w:iCs/>
          <w:smallCaps/>
        </w:rPr>
        <w:t xml:space="preserve">ssets </w:t>
      </w:r>
      <w:r w:rsidR="00901FAD">
        <w:rPr>
          <w:rStyle w:val="SubtitleChar"/>
          <w:i/>
          <w:iCs/>
          <w:smallCaps/>
        </w:rPr>
        <w:t>to Attract</w:t>
      </w:r>
      <w:r w:rsidR="00882DAC">
        <w:rPr>
          <w:rStyle w:val="SubtitleChar"/>
          <w:i/>
          <w:iCs/>
          <w:smallCaps/>
        </w:rPr>
        <w:t xml:space="preserve"> &amp; Retain </w:t>
      </w:r>
      <w:r w:rsidR="00901FAD">
        <w:rPr>
          <w:rStyle w:val="SubtitleChar"/>
          <w:i/>
          <w:iCs/>
          <w:smallCaps/>
        </w:rPr>
        <w:t>Residents</w:t>
      </w:r>
    </w:p>
    <w:p w14:paraId="61715C1E" w14:textId="77777777" w:rsidR="00901FAD" w:rsidRPr="00882DAC" w:rsidRDefault="00901FAD" w:rsidP="00901FAD">
      <w:pPr>
        <w:rPr>
          <w:sz w:val="24"/>
          <w:szCs w:val="24"/>
        </w:rPr>
      </w:pPr>
    </w:p>
    <w:p w14:paraId="1ECFD68C" w14:textId="3A629BED" w:rsidR="00B40039" w:rsidRPr="002F553D" w:rsidRDefault="00901FAD" w:rsidP="00901FAD">
      <w:pPr>
        <w:pStyle w:val="Heading2"/>
        <w:ind w:left="142" w:hanging="142"/>
        <w:rPr>
          <w:szCs w:val="28"/>
          <w:lang w:eastAsia="en-CA"/>
        </w:rPr>
      </w:pPr>
      <w:r w:rsidRPr="002F553D">
        <w:rPr>
          <w:szCs w:val="28"/>
          <w:lang w:eastAsia="en-CA"/>
        </w:rPr>
        <w:t>Purpose</w:t>
      </w:r>
    </w:p>
    <w:p w14:paraId="1CA467DC" w14:textId="48DD1A3A" w:rsidR="00901FAD" w:rsidRPr="00882DAC" w:rsidRDefault="00901FAD" w:rsidP="00F221A9">
      <w:pPr>
        <w:pStyle w:val="NoSpacing"/>
        <w:rPr>
          <w:rStyle w:val="A6"/>
          <w:color w:val="auto"/>
          <w:sz w:val="24"/>
          <w:szCs w:val="24"/>
        </w:rPr>
      </w:pPr>
      <w:r w:rsidRPr="00882DAC">
        <w:rPr>
          <w:rStyle w:val="A6"/>
          <w:color w:val="auto"/>
          <w:sz w:val="24"/>
          <w:szCs w:val="24"/>
        </w:rPr>
        <w:t>To better understand how</w:t>
      </w:r>
      <w:r w:rsidR="007956E2">
        <w:rPr>
          <w:rStyle w:val="A6"/>
          <w:color w:val="auto"/>
          <w:sz w:val="24"/>
          <w:szCs w:val="24"/>
        </w:rPr>
        <w:t xml:space="preserve"> local amenities</w:t>
      </w:r>
      <w:r w:rsidRPr="00882DAC">
        <w:rPr>
          <w:rStyle w:val="A6"/>
          <w:color w:val="auto"/>
          <w:sz w:val="24"/>
          <w:szCs w:val="24"/>
        </w:rPr>
        <w:t xml:space="preserve"> can be linked and leveraged to attract </w:t>
      </w:r>
      <w:r w:rsidR="00CB628C">
        <w:rPr>
          <w:rStyle w:val="A6"/>
          <w:color w:val="auto"/>
          <w:sz w:val="24"/>
          <w:szCs w:val="24"/>
        </w:rPr>
        <w:t xml:space="preserve">and retain </w:t>
      </w:r>
      <w:r w:rsidRPr="00882DAC">
        <w:rPr>
          <w:rStyle w:val="A6"/>
          <w:color w:val="auto"/>
          <w:sz w:val="24"/>
          <w:szCs w:val="24"/>
        </w:rPr>
        <w:t>new residents in the Columbia Basin-Boundary region of BC.</w:t>
      </w:r>
    </w:p>
    <w:p w14:paraId="482CA1C1" w14:textId="77777777" w:rsidR="00882DAC" w:rsidRPr="00882DAC" w:rsidRDefault="00882DAC" w:rsidP="00F221A9">
      <w:pPr>
        <w:pStyle w:val="NoSpacing"/>
      </w:pPr>
    </w:p>
    <w:p w14:paraId="73464F76" w14:textId="487D067D" w:rsidR="00882DAC" w:rsidRPr="002F553D" w:rsidRDefault="00901FAD" w:rsidP="00882DAC">
      <w:pPr>
        <w:pStyle w:val="Heading2"/>
        <w:rPr>
          <w:szCs w:val="28"/>
          <w:lang w:eastAsia="en-CA"/>
        </w:rPr>
      </w:pPr>
      <w:r w:rsidRPr="002F553D">
        <w:rPr>
          <w:szCs w:val="28"/>
          <w:lang w:eastAsia="en-CA"/>
        </w:rPr>
        <w:t>Guiding Questions</w:t>
      </w:r>
    </w:p>
    <w:p w14:paraId="08442347" w14:textId="7ED9AAD4" w:rsidR="007B039F" w:rsidRPr="00882DAC" w:rsidRDefault="007B039F" w:rsidP="007B039F">
      <w:pPr>
        <w:pStyle w:val="ListParagraph"/>
        <w:numPr>
          <w:ilvl w:val="0"/>
          <w:numId w:val="44"/>
        </w:numPr>
        <w:rPr>
          <w:sz w:val="24"/>
          <w:szCs w:val="24"/>
          <w:lang w:eastAsia="en-CA"/>
        </w:rPr>
      </w:pPr>
      <w:r w:rsidRPr="00882DAC">
        <w:rPr>
          <w:sz w:val="24"/>
          <w:szCs w:val="24"/>
          <w:lang w:eastAsia="en-CA"/>
        </w:rPr>
        <w:t>Who sh</w:t>
      </w:r>
      <w:r w:rsidR="00571C53">
        <w:rPr>
          <w:sz w:val="24"/>
          <w:szCs w:val="24"/>
          <w:lang w:eastAsia="en-CA"/>
        </w:rPr>
        <w:t>ould the region target</w:t>
      </w:r>
      <w:r w:rsidRPr="00882DAC">
        <w:rPr>
          <w:sz w:val="24"/>
          <w:szCs w:val="24"/>
          <w:lang w:eastAsia="en-CA"/>
        </w:rPr>
        <w:t xml:space="preserve"> attraction and retention efforts on?  What amenit</w:t>
      </w:r>
      <w:r w:rsidR="007956E2">
        <w:rPr>
          <w:sz w:val="24"/>
          <w:szCs w:val="24"/>
          <w:lang w:eastAsia="en-CA"/>
        </w:rPr>
        <w:t>ies</w:t>
      </w:r>
      <w:r w:rsidRPr="00882DAC">
        <w:rPr>
          <w:sz w:val="24"/>
          <w:szCs w:val="24"/>
          <w:lang w:eastAsia="en-CA"/>
        </w:rPr>
        <w:t xml:space="preserve"> are important to these target groups?</w:t>
      </w:r>
    </w:p>
    <w:p w14:paraId="46536485" w14:textId="77777777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390A0FEB" w14:textId="618D392C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i/>
          <w:lang w:eastAsia="en-CA"/>
        </w:rPr>
      </w:pPr>
      <w:r w:rsidRPr="00882DAC">
        <w:rPr>
          <w:i/>
          <w:lang w:eastAsia="en-CA"/>
        </w:rPr>
        <w:t>De</w:t>
      </w:r>
      <w:r w:rsidR="00F221A9" w:rsidRPr="00882DAC">
        <w:rPr>
          <w:i/>
          <w:lang w:eastAsia="en-CA"/>
        </w:rPr>
        <w:t>liverable: Literature review and Knowledge Briefs,</w:t>
      </w:r>
      <w:r w:rsidRPr="00882DAC">
        <w:rPr>
          <w:i/>
          <w:lang w:eastAsia="en-CA"/>
        </w:rPr>
        <w:t xml:space="preserve"> related resources</w:t>
      </w:r>
      <w:r w:rsidR="00F221A9" w:rsidRPr="00882DAC">
        <w:rPr>
          <w:i/>
          <w:lang w:eastAsia="en-CA"/>
        </w:rPr>
        <w:t xml:space="preserve"> and related within region reports / strategies / asset maps </w:t>
      </w:r>
      <w:r w:rsidR="006C48F3">
        <w:rPr>
          <w:i/>
          <w:lang w:eastAsia="en-CA"/>
        </w:rPr>
        <w:t xml:space="preserve">reviewed and </w:t>
      </w:r>
      <w:r w:rsidR="00F221A9" w:rsidRPr="00882DAC">
        <w:rPr>
          <w:i/>
          <w:lang w:eastAsia="en-CA"/>
        </w:rPr>
        <w:t>added to the RDI Research Repository</w:t>
      </w:r>
      <w:r w:rsidRPr="00882DAC">
        <w:rPr>
          <w:i/>
          <w:lang w:eastAsia="en-CA"/>
        </w:rPr>
        <w:t>, priority target audiences and related assets identified</w:t>
      </w:r>
    </w:p>
    <w:p w14:paraId="52117BE4" w14:textId="77777777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3BBE6F99" w14:textId="7F7B73E2" w:rsidR="007B039F" w:rsidRPr="00882DAC" w:rsidRDefault="00901FAD" w:rsidP="007B039F">
      <w:pPr>
        <w:pStyle w:val="ListParagraph"/>
        <w:numPr>
          <w:ilvl w:val="0"/>
          <w:numId w:val="44"/>
        </w:numPr>
        <w:rPr>
          <w:sz w:val="24"/>
          <w:szCs w:val="24"/>
          <w:lang w:eastAsia="en-CA"/>
        </w:rPr>
      </w:pPr>
      <w:r w:rsidRPr="00882DAC">
        <w:rPr>
          <w:sz w:val="24"/>
          <w:szCs w:val="24"/>
          <w:lang w:eastAsia="en-CA"/>
        </w:rPr>
        <w:t xml:space="preserve">What assets </w:t>
      </w:r>
      <w:r w:rsidR="004F4881" w:rsidRPr="00882DAC">
        <w:rPr>
          <w:sz w:val="24"/>
          <w:szCs w:val="24"/>
          <w:lang w:eastAsia="en-CA"/>
        </w:rPr>
        <w:t>has/</w:t>
      </w:r>
      <w:r w:rsidRPr="00882DAC">
        <w:rPr>
          <w:sz w:val="24"/>
          <w:szCs w:val="24"/>
          <w:lang w:eastAsia="en-CA"/>
        </w:rPr>
        <w:t>is the region using to attract and retain new residents and w</w:t>
      </w:r>
      <w:r w:rsidR="004F4881" w:rsidRPr="00882DAC">
        <w:rPr>
          <w:sz w:val="24"/>
          <w:szCs w:val="24"/>
          <w:lang w:eastAsia="en-CA"/>
        </w:rPr>
        <w:t>hat additional assets could the region</w:t>
      </w:r>
      <w:r w:rsidRPr="00882DAC">
        <w:rPr>
          <w:sz w:val="24"/>
          <w:szCs w:val="24"/>
          <w:lang w:eastAsia="en-CA"/>
        </w:rPr>
        <w:t xml:space="preserve"> be using?</w:t>
      </w:r>
      <w:r w:rsidR="007B039F" w:rsidRPr="00882DAC">
        <w:rPr>
          <w:sz w:val="24"/>
          <w:szCs w:val="24"/>
          <w:lang w:eastAsia="en-CA"/>
        </w:rPr>
        <w:t xml:space="preserve"> </w:t>
      </w:r>
    </w:p>
    <w:p w14:paraId="15BA2E75" w14:textId="77777777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14DEB1EF" w14:textId="366F1906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lang w:eastAsia="en-CA"/>
        </w:rPr>
      </w:pPr>
      <w:r w:rsidRPr="00882DAC">
        <w:rPr>
          <w:i/>
          <w:lang w:eastAsia="en-CA"/>
        </w:rPr>
        <w:t xml:space="preserve">Deliverable: Consolidated asset inventories </w:t>
      </w:r>
      <w:r w:rsidR="006C48F3">
        <w:rPr>
          <w:i/>
          <w:lang w:eastAsia="en-CA"/>
        </w:rPr>
        <w:t xml:space="preserve">mapped and </w:t>
      </w:r>
      <w:r w:rsidRPr="00882DAC">
        <w:rPr>
          <w:i/>
          <w:lang w:eastAsia="en-CA"/>
        </w:rPr>
        <w:t>added to the Digital Basin, priority asset ‘gaps’ addressed</w:t>
      </w:r>
      <w:r w:rsidR="00F221A9" w:rsidRPr="00882DAC">
        <w:rPr>
          <w:i/>
          <w:lang w:eastAsia="en-CA"/>
        </w:rPr>
        <w:t>, Environmental Scan of existing strategies, activities and related marketing materials</w:t>
      </w:r>
    </w:p>
    <w:p w14:paraId="70C012AD" w14:textId="77777777" w:rsidR="00901FAD" w:rsidRPr="00882DAC" w:rsidRDefault="00901FAD" w:rsidP="00901FAD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75B83A9B" w14:textId="3E19A275" w:rsidR="00901FAD" w:rsidRPr="00882DAC" w:rsidRDefault="00901FAD" w:rsidP="00901FAD">
      <w:pPr>
        <w:pStyle w:val="ListParagraph"/>
        <w:numPr>
          <w:ilvl w:val="0"/>
          <w:numId w:val="44"/>
        </w:numPr>
        <w:rPr>
          <w:sz w:val="24"/>
          <w:szCs w:val="24"/>
          <w:lang w:eastAsia="en-CA"/>
        </w:rPr>
      </w:pPr>
      <w:r w:rsidRPr="00882DAC">
        <w:rPr>
          <w:sz w:val="24"/>
          <w:szCs w:val="24"/>
          <w:lang w:eastAsia="en-CA"/>
        </w:rPr>
        <w:t>What are the ways</w:t>
      </w:r>
      <w:r w:rsidR="004F4881" w:rsidRPr="00882DAC">
        <w:rPr>
          <w:sz w:val="24"/>
          <w:szCs w:val="24"/>
          <w:lang w:eastAsia="en-CA"/>
        </w:rPr>
        <w:t xml:space="preserve"> in which the region </w:t>
      </w:r>
      <w:r w:rsidRPr="00882DAC">
        <w:rPr>
          <w:sz w:val="24"/>
          <w:szCs w:val="24"/>
          <w:lang w:eastAsia="en-CA"/>
        </w:rPr>
        <w:t>is, and could be, linking and leveraging assets</w:t>
      </w:r>
      <w:r w:rsidR="004F4881" w:rsidRPr="00882DAC">
        <w:rPr>
          <w:sz w:val="24"/>
          <w:szCs w:val="24"/>
          <w:lang w:eastAsia="en-CA"/>
        </w:rPr>
        <w:t xml:space="preserve"> and existing efforts</w:t>
      </w:r>
      <w:r w:rsidRPr="00882DAC">
        <w:rPr>
          <w:sz w:val="24"/>
          <w:szCs w:val="24"/>
          <w:lang w:eastAsia="en-CA"/>
        </w:rPr>
        <w:t xml:space="preserve"> to attract and retain new residents?</w:t>
      </w:r>
    </w:p>
    <w:p w14:paraId="0D64A5C5" w14:textId="291764EF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0187E6B1" w14:textId="008CD42C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i/>
          <w:lang w:eastAsia="en-CA"/>
        </w:rPr>
      </w:pPr>
      <w:r w:rsidRPr="00882DAC">
        <w:rPr>
          <w:i/>
          <w:lang w:eastAsia="en-CA"/>
        </w:rPr>
        <w:t xml:space="preserve">Deliverable: New partnerships formed that link existing efforts (asset inventories, marketing activities), new </w:t>
      </w:r>
      <w:r w:rsidR="00F221A9" w:rsidRPr="00882DAC">
        <w:rPr>
          <w:i/>
          <w:lang w:eastAsia="en-CA"/>
        </w:rPr>
        <w:t>and/or refined attraction and retention projects that link and leverage assets</w:t>
      </w:r>
    </w:p>
    <w:p w14:paraId="2A1EABF9" w14:textId="7956F249" w:rsidR="00901FAD" w:rsidRPr="00882DAC" w:rsidRDefault="00901FAD" w:rsidP="00901FAD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3D220A70" w14:textId="6D574F58" w:rsidR="00901FAD" w:rsidRPr="00882DAC" w:rsidRDefault="004F4881" w:rsidP="00901FAD">
      <w:pPr>
        <w:pStyle w:val="ListParagraph"/>
        <w:numPr>
          <w:ilvl w:val="0"/>
          <w:numId w:val="44"/>
        </w:numPr>
        <w:rPr>
          <w:sz w:val="24"/>
          <w:szCs w:val="24"/>
          <w:lang w:eastAsia="en-CA"/>
        </w:rPr>
      </w:pPr>
      <w:r w:rsidRPr="00882DAC">
        <w:rPr>
          <w:sz w:val="24"/>
          <w:szCs w:val="24"/>
          <w:lang w:eastAsia="en-CA"/>
        </w:rPr>
        <w:t>How successful have asset-based attraction and retention efforts been?  What challenges have been encountered?</w:t>
      </w:r>
      <w:r w:rsidR="00901FAD" w:rsidRPr="00882DAC">
        <w:rPr>
          <w:sz w:val="24"/>
          <w:szCs w:val="24"/>
          <w:lang w:eastAsia="en-CA"/>
        </w:rPr>
        <w:t xml:space="preserve"> </w:t>
      </w:r>
      <w:r w:rsidRPr="00882DAC">
        <w:rPr>
          <w:sz w:val="24"/>
          <w:szCs w:val="24"/>
          <w:lang w:eastAsia="en-CA"/>
        </w:rPr>
        <w:t xml:space="preserve"> What innovations have emerged?</w:t>
      </w:r>
    </w:p>
    <w:p w14:paraId="35B45648" w14:textId="6922BE09" w:rsidR="00F221A9" w:rsidRPr="00882DAC" w:rsidRDefault="00F221A9" w:rsidP="00F221A9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1B0839D9" w14:textId="55FEB856" w:rsidR="00901FAD" w:rsidRPr="00882DAC" w:rsidRDefault="00F221A9" w:rsidP="00F221A9">
      <w:pPr>
        <w:pStyle w:val="ListParagraph"/>
        <w:numPr>
          <w:ilvl w:val="0"/>
          <w:numId w:val="0"/>
        </w:numPr>
        <w:ind w:left="720"/>
        <w:rPr>
          <w:i/>
          <w:lang w:eastAsia="en-CA"/>
        </w:rPr>
      </w:pPr>
      <w:r w:rsidRPr="00882DAC">
        <w:rPr>
          <w:i/>
          <w:lang w:eastAsia="en-CA"/>
        </w:rPr>
        <w:t xml:space="preserve">Deliverable: Research Report / Research Briefs highlighting key literature, research findings, best practices from other jurisdictions, lessons learned from within region, and </w:t>
      </w:r>
      <w:r w:rsidR="00882DAC" w:rsidRPr="00882DAC">
        <w:rPr>
          <w:i/>
          <w:lang w:eastAsia="en-CA"/>
        </w:rPr>
        <w:t xml:space="preserve">success stories and / or </w:t>
      </w:r>
      <w:r w:rsidRPr="00882DAC">
        <w:rPr>
          <w:i/>
          <w:lang w:eastAsia="en-CA"/>
        </w:rPr>
        <w:t>innovation profiles</w:t>
      </w:r>
    </w:p>
    <w:p w14:paraId="1AE11699" w14:textId="77777777" w:rsidR="00882DAC" w:rsidRPr="001D1E31" w:rsidRDefault="00882DAC" w:rsidP="001D1E31">
      <w:pPr>
        <w:rPr>
          <w:i/>
          <w:sz w:val="24"/>
          <w:szCs w:val="24"/>
          <w:lang w:eastAsia="en-CA"/>
        </w:rPr>
      </w:pPr>
    </w:p>
    <w:p w14:paraId="0004CCE3" w14:textId="5E45064F" w:rsidR="004F4881" w:rsidRPr="002F553D" w:rsidRDefault="00F221A9" w:rsidP="004F4881">
      <w:pPr>
        <w:pStyle w:val="Heading2"/>
        <w:ind w:left="142" w:hanging="142"/>
        <w:rPr>
          <w:sz w:val="24"/>
          <w:szCs w:val="24"/>
          <w:lang w:eastAsia="en-CA"/>
        </w:rPr>
      </w:pPr>
      <w:r w:rsidRPr="002F553D">
        <w:rPr>
          <w:sz w:val="24"/>
          <w:szCs w:val="24"/>
          <w:lang w:eastAsia="en-CA"/>
        </w:rPr>
        <w:t xml:space="preserve">Key </w:t>
      </w:r>
      <w:r w:rsidR="004F4881" w:rsidRPr="002F553D">
        <w:rPr>
          <w:sz w:val="24"/>
          <w:szCs w:val="24"/>
          <w:lang w:eastAsia="en-CA"/>
        </w:rPr>
        <w:t>Partners</w:t>
      </w:r>
      <w:r w:rsidR="008D3775">
        <w:rPr>
          <w:sz w:val="24"/>
          <w:szCs w:val="24"/>
          <w:lang w:eastAsia="en-CA"/>
        </w:rPr>
        <w:t xml:space="preserve"> and Advisors</w:t>
      </w:r>
    </w:p>
    <w:p w14:paraId="5334DD3B" w14:textId="31FD1E67" w:rsidR="004F4881" w:rsidRPr="002F553D" w:rsidRDefault="004F4881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Imagine Kootenay (regional workforce and investment attraction partnership)</w:t>
      </w:r>
    </w:p>
    <w:p w14:paraId="2A3AC7D2" w14:textId="7A8B9519" w:rsidR="00F221A9" w:rsidRPr="002F553D" w:rsidRDefault="00F221A9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Destination Marketing Orga</w:t>
      </w:r>
      <w:r w:rsidR="00882DAC" w:rsidRPr="002F553D">
        <w:rPr>
          <w:rStyle w:val="A6"/>
          <w:color w:val="auto"/>
          <w:sz w:val="24"/>
          <w:szCs w:val="24"/>
        </w:rPr>
        <w:t xml:space="preserve">nizations </w:t>
      </w:r>
      <w:r w:rsidR="002F553D" w:rsidRPr="002F553D">
        <w:rPr>
          <w:rStyle w:val="A6"/>
          <w:color w:val="auto"/>
          <w:sz w:val="24"/>
          <w:szCs w:val="24"/>
        </w:rPr>
        <w:t xml:space="preserve">(DMOs) </w:t>
      </w:r>
      <w:r w:rsidR="00882DAC" w:rsidRPr="002F553D">
        <w:rPr>
          <w:rStyle w:val="A6"/>
          <w:color w:val="auto"/>
          <w:sz w:val="24"/>
          <w:szCs w:val="24"/>
        </w:rPr>
        <w:t>and Kootenay Rockies</w:t>
      </w:r>
    </w:p>
    <w:p w14:paraId="56AEA2F6" w14:textId="0A6AF99F" w:rsidR="004F4881" w:rsidRPr="002F553D" w:rsidRDefault="004F4881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Doctor Recruitment Coordinators</w:t>
      </w:r>
    </w:p>
    <w:p w14:paraId="08C8622C" w14:textId="14AE6C4C" w:rsidR="004F4881" w:rsidRDefault="004F4881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Industry HR Departments</w:t>
      </w:r>
    </w:p>
    <w:p w14:paraId="19B99F96" w14:textId="0DE4EA7A" w:rsidR="008D3775" w:rsidRPr="002F553D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lastRenderedPageBreak/>
        <w:t>Public Sector HR Departments</w:t>
      </w:r>
    </w:p>
    <w:p w14:paraId="0C0AECC0" w14:textId="6BC745E1" w:rsidR="008D3775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School Districts</w:t>
      </w:r>
    </w:p>
    <w:p w14:paraId="56D0A918" w14:textId="35D46709" w:rsidR="008D3775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Selkirk College’s Teaching and Learning Institute and Selkirk Geospatial Research Centre</w:t>
      </w:r>
    </w:p>
    <w:p w14:paraId="502B458B" w14:textId="1DF3EE57" w:rsidR="008D3775" w:rsidRPr="002F553D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College of the Rockies Inspire Centre</w:t>
      </w:r>
    </w:p>
    <w:p w14:paraId="56843241" w14:textId="2C601C23" w:rsidR="004F4881" w:rsidRPr="002F553D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Association of Kootenay Boundary Local Governments</w:t>
      </w:r>
    </w:p>
    <w:p w14:paraId="3767F9A0" w14:textId="4EF8B0E1" w:rsidR="00882DAC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Columbia Basin-Boundary Economic Development Practitioners Network</w:t>
      </w:r>
    </w:p>
    <w:p w14:paraId="190FF59E" w14:textId="2DD91372" w:rsidR="008D3775" w:rsidRPr="002F553D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Kootenay Workforce Development Initiative</w:t>
      </w:r>
    </w:p>
    <w:p w14:paraId="2D1F04EB" w14:textId="1A0C7B8C" w:rsidR="00882DAC" w:rsidRDefault="00882DAC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Kootenay Real Estate Board</w:t>
      </w:r>
    </w:p>
    <w:p w14:paraId="1E1CAA1C" w14:textId="7260623B" w:rsidR="004A0789" w:rsidRPr="002F553D" w:rsidRDefault="004A0789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Innovation Councils</w:t>
      </w:r>
    </w:p>
    <w:p w14:paraId="2AE036E8" w14:textId="08CB8229" w:rsidR="00882DAC" w:rsidRDefault="00882DAC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Academics (with place-based / amenity-based expertise)</w:t>
      </w:r>
    </w:p>
    <w:p w14:paraId="1FB595E5" w14:textId="2AE66C10" w:rsidR="008E6B52" w:rsidRDefault="008E6B52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Chamber of Commerce</w:t>
      </w:r>
    </w:p>
    <w:p w14:paraId="10CED3A8" w14:textId="2EC8AFA5" w:rsidR="008E6B52" w:rsidRDefault="008E6B52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Cultural amenity groups (Arts Councils, CKCA)</w:t>
      </w:r>
    </w:p>
    <w:p w14:paraId="6407243B" w14:textId="65A94ADC" w:rsidR="008E6B52" w:rsidRPr="002F553D" w:rsidRDefault="008E6B52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Natural/Environmental amenity groups (recreation, parks, trails, etc)</w:t>
      </w:r>
    </w:p>
    <w:p w14:paraId="2888C37A" w14:textId="77777777" w:rsidR="004F4881" w:rsidRPr="002F553D" w:rsidRDefault="004F4881" w:rsidP="004F4881">
      <w:pPr>
        <w:pStyle w:val="NoSpacing"/>
        <w:rPr>
          <w:rStyle w:val="A6"/>
          <w:color w:val="auto"/>
          <w:sz w:val="24"/>
          <w:szCs w:val="24"/>
        </w:rPr>
      </w:pPr>
    </w:p>
    <w:p w14:paraId="2E668AEC" w14:textId="7A29C3D6" w:rsidR="004F4881" w:rsidRPr="002F553D" w:rsidRDefault="00882DAC" w:rsidP="004F4881">
      <w:pPr>
        <w:pStyle w:val="Heading2"/>
        <w:ind w:left="142" w:hanging="142"/>
        <w:rPr>
          <w:sz w:val="24"/>
          <w:szCs w:val="24"/>
          <w:lang w:eastAsia="en-CA"/>
        </w:rPr>
      </w:pPr>
      <w:r w:rsidRPr="002F553D">
        <w:rPr>
          <w:sz w:val="24"/>
          <w:szCs w:val="24"/>
          <w:lang w:eastAsia="en-CA"/>
        </w:rPr>
        <w:t xml:space="preserve">Project </w:t>
      </w:r>
      <w:r w:rsidR="004F4881" w:rsidRPr="002F553D">
        <w:rPr>
          <w:sz w:val="24"/>
          <w:szCs w:val="24"/>
          <w:lang w:eastAsia="en-CA"/>
        </w:rPr>
        <w:t>Activities</w:t>
      </w:r>
    </w:p>
    <w:p w14:paraId="481E050C" w14:textId="4FABE248" w:rsidR="004F4881" w:rsidRDefault="002F553D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Literature Review</w:t>
      </w:r>
    </w:p>
    <w:p w14:paraId="6A069A35" w14:textId="77777777" w:rsidR="002F553D" w:rsidRPr="002F553D" w:rsidRDefault="002F553D" w:rsidP="002F553D">
      <w:pPr>
        <w:pStyle w:val="NoSpacing"/>
        <w:ind w:left="426"/>
        <w:rPr>
          <w:rStyle w:val="A6"/>
          <w:color w:val="auto"/>
          <w:sz w:val="24"/>
          <w:szCs w:val="24"/>
        </w:rPr>
      </w:pPr>
    </w:p>
    <w:p w14:paraId="3EA80A9C" w14:textId="1012CCEF" w:rsidR="002F553D" w:rsidRDefault="002F553D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Environmental Scan – identify who is working on retention and attraction and the scope of their efforts</w:t>
      </w:r>
    </w:p>
    <w:p w14:paraId="1A56C736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40336E14" w14:textId="5586B2EC" w:rsidR="002F553D" w:rsidRDefault="008D3775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 xml:space="preserve">Review </w:t>
      </w:r>
      <w:r w:rsidR="002F553D" w:rsidRPr="002F553D">
        <w:rPr>
          <w:rStyle w:val="A6"/>
          <w:color w:val="auto"/>
          <w:sz w:val="24"/>
          <w:szCs w:val="24"/>
        </w:rPr>
        <w:t>related plans, strategies, and assets mapped from the past 5-7 years</w:t>
      </w:r>
    </w:p>
    <w:p w14:paraId="419393F5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7BF7F6E7" w14:textId="7807073F" w:rsidR="002F553D" w:rsidRDefault="002F553D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Undertake new research as required to better understand assets linked to target audiences (e.g. survey new home buyers, past graduates, new immigrants, new doctors; interviews &amp;/or focus groups with HR Directors, economic development practitioners, doctor recruiters, DMOs, etc.)</w:t>
      </w:r>
    </w:p>
    <w:p w14:paraId="750AEA1A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798CB28F" w14:textId="65B9C12F" w:rsidR="00882B40" w:rsidRDefault="002F553D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Address any gaps in existing inventories &amp;/or build new inventories</w:t>
      </w:r>
      <w:r w:rsidR="008D3775">
        <w:rPr>
          <w:rStyle w:val="A6"/>
          <w:color w:val="auto"/>
          <w:sz w:val="24"/>
          <w:szCs w:val="24"/>
        </w:rPr>
        <w:t xml:space="preserve"> relevant to target audiences</w:t>
      </w:r>
      <w:r w:rsidRPr="002F553D">
        <w:rPr>
          <w:rStyle w:val="A6"/>
          <w:color w:val="auto"/>
          <w:sz w:val="24"/>
          <w:szCs w:val="24"/>
        </w:rPr>
        <w:t xml:space="preserve">, </w:t>
      </w:r>
      <w:r>
        <w:rPr>
          <w:rStyle w:val="A6"/>
          <w:color w:val="auto"/>
          <w:sz w:val="24"/>
          <w:szCs w:val="24"/>
        </w:rPr>
        <w:t xml:space="preserve">consolidate and </w:t>
      </w:r>
      <w:r w:rsidR="00882B40">
        <w:rPr>
          <w:rStyle w:val="A6"/>
          <w:color w:val="auto"/>
          <w:sz w:val="24"/>
          <w:szCs w:val="24"/>
        </w:rPr>
        <w:t>map assets on Digital Basin</w:t>
      </w:r>
    </w:p>
    <w:p w14:paraId="2D353FA9" w14:textId="77777777" w:rsidR="00882B40" w:rsidRDefault="00882B40" w:rsidP="00882B40">
      <w:pPr>
        <w:pStyle w:val="NoSpacing"/>
        <w:rPr>
          <w:rStyle w:val="A6"/>
          <w:color w:val="auto"/>
          <w:sz w:val="24"/>
          <w:szCs w:val="24"/>
        </w:rPr>
      </w:pPr>
    </w:p>
    <w:p w14:paraId="57E3DA4A" w14:textId="1F75FD33" w:rsidR="002F553D" w:rsidRDefault="00882B40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 xml:space="preserve">Share asset inventories, </w:t>
      </w:r>
      <w:r w:rsidR="002F553D" w:rsidRPr="002F553D">
        <w:rPr>
          <w:rStyle w:val="A6"/>
          <w:color w:val="auto"/>
          <w:sz w:val="24"/>
          <w:szCs w:val="24"/>
        </w:rPr>
        <w:t>maps</w:t>
      </w:r>
      <w:r>
        <w:rPr>
          <w:rStyle w:val="A6"/>
          <w:color w:val="auto"/>
          <w:sz w:val="24"/>
          <w:szCs w:val="24"/>
        </w:rPr>
        <w:t xml:space="preserve"> and best practice strategies/resources</w:t>
      </w:r>
      <w:r w:rsidR="002F553D" w:rsidRPr="002F553D">
        <w:rPr>
          <w:rStyle w:val="A6"/>
          <w:color w:val="auto"/>
          <w:sz w:val="24"/>
          <w:szCs w:val="24"/>
        </w:rPr>
        <w:t xml:space="preserve"> with </w:t>
      </w:r>
      <w:r>
        <w:rPr>
          <w:rStyle w:val="A6"/>
          <w:color w:val="auto"/>
          <w:sz w:val="24"/>
          <w:szCs w:val="24"/>
        </w:rPr>
        <w:t xml:space="preserve">key </w:t>
      </w:r>
      <w:r w:rsidR="002F553D" w:rsidRPr="002F553D">
        <w:rPr>
          <w:rStyle w:val="A6"/>
          <w:color w:val="auto"/>
          <w:sz w:val="24"/>
          <w:szCs w:val="24"/>
        </w:rPr>
        <w:t>partners involved in attraction and retention</w:t>
      </w:r>
      <w:r>
        <w:rPr>
          <w:rStyle w:val="A6"/>
          <w:color w:val="auto"/>
          <w:sz w:val="24"/>
          <w:szCs w:val="24"/>
        </w:rPr>
        <w:t xml:space="preserve"> and encourage collaboration across groups</w:t>
      </w:r>
    </w:p>
    <w:p w14:paraId="7D585483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452F6A64" w14:textId="787A37FE" w:rsidR="002F553D" w:rsidRDefault="002F553D" w:rsidP="004F4881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Work with</w:t>
      </w:r>
      <w:r w:rsidR="00882B40">
        <w:rPr>
          <w:rStyle w:val="A6"/>
          <w:color w:val="auto"/>
          <w:sz w:val="24"/>
          <w:szCs w:val="24"/>
        </w:rPr>
        <w:t xml:space="preserve"> </w:t>
      </w:r>
      <w:r w:rsidRPr="002F553D">
        <w:rPr>
          <w:rStyle w:val="A6"/>
          <w:color w:val="auto"/>
          <w:sz w:val="24"/>
          <w:szCs w:val="24"/>
        </w:rPr>
        <w:t xml:space="preserve">pilot communities / corridors to support </w:t>
      </w:r>
      <w:r>
        <w:rPr>
          <w:rStyle w:val="A6"/>
          <w:color w:val="auto"/>
          <w:sz w:val="24"/>
          <w:szCs w:val="24"/>
        </w:rPr>
        <w:t xml:space="preserve">the identification </w:t>
      </w:r>
      <w:r w:rsidR="00882B40">
        <w:rPr>
          <w:rStyle w:val="A6"/>
          <w:color w:val="auto"/>
          <w:sz w:val="24"/>
          <w:szCs w:val="24"/>
        </w:rPr>
        <w:t xml:space="preserve">of target audiences and </w:t>
      </w:r>
      <w:r w:rsidR="008D3775">
        <w:rPr>
          <w:rStyle w:val="A6"/>
          <w:color w:val="auto"/>
          <w:sz w:val="24"/>
          <w:szCs w:val="24"/>
        </w:rPr>
        <w:t xml:space="preserve">facilitate </w:t>
      </w:r>
      <w:r w:rsidR="00882B40">
        <w:rPr>
          <w:rStyle w:val="A6"/>
          <w:color w:val="auto"/>
          <w:sz w:val="24"/>
          <w:szCs w:val="24"/>
        </w:rPr>
        <w:t>related mapping exercises, and identify emerging opportunities and/or partnerships</w:t>
      </w:r>
      <w:r w:rsidRPr="002F553D">
        <w:rPr>
          <w:rStyle w:val="A6"/>
          <w:color w:val="auto"/>
          <w:sz w:val="24"/>
          <w:szCs w:val="24"/>
        </w:rPr>
        <w:t xml:space="preserve"> focused on linking and leveraging assets </w:t>
      </w:r>
    </w:p>
    <w:p w14:paraId="1ABF891E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117570B4" w14:textId="115A873C" w:rsidR="00901FAD" w:rsidRDefault="00882B40" w:rsidP="00B40039">
      <w:pPr>
        <w:pStyle w:val="NoSpacing"/>
        <w:numPr>
          <w:ilvl w:val="0"/>
          <w:numId w:val="45"/>
        </w:numPr>
        <w:ind w:left="426"/>
      </w:pPr>
      <w:r>
        <w:t>Encourage stakeholders to consider</w:t>
      </w:r>
      <w:r w:rsidR="002F553D">
        <w:t xml:space="preserve"> regional-level strategies to attract and retain new residents</w:t>
      </w:r>
      <w:r>
        <w:t xml:space="preserve"> based on applied research findings</w:t>
      </w:r>
    </w:p>
    <w:p w14:paraId="3EB5C47B" w14:textId="77777777" w:rsidR="00882B40" w:rsidRDefault="00882B40" w:rsidP="00882B40">
      <w:pPr>
        <w:pStyle w:val="NoSpacing"/>
      </w:pPr>
    </w:p>
    <w:p w14:paraId="73529053" w14:textId="0A38D9F6" w:rsidR="00882B40" w:rsidRPr="002F553D" w:rsidRDefault="00882B40" w:rsidP="00882B40">
      <w:pPr>
        <w:pStyle w:val="Heading2"/>
        <w:ind w:left="142" w:hanging="142"/>
        <w:rPr>
          <w:szCs w:val="28"/>
          <w:lang w:eastAsia="en-CA"/>
        </w:rPr>
      </w:pPr>
      <w:r>
        <w:rPr>
          <w:szCs w:val="28"/>
          <w:lang w:eastAsia="en-CA"/>
        </w:rPr>
        <w:t>Timeline and Possible Funders</w:t>
      </w:r>
    </w:p>
    <w:p w14:paraId="4177B291" w14:textId="00A2963C" w:rsidR="00882B40" w:rsidRPr="00882DAC" w:rsidRDefault="00882B40" w:rsidP="00882B40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 xml:space="preserve">2-3 year project beginning in April 2016.  RDI will provide core funding from annual CBT contribution, key partners and pilot communities to provide in-kind support, </w:t>
      </w:r>
      <w:r w:rsidR="001D1E31">
        <w:rPr>
          <w:rStyle w:val="A6"/>
          <w:color w:val="auto"/>
          <w:sz w:val="24"/>
          <w:szCs w:val="24"/>
        </w:rPr>
        <w:t>funding could be leveraged with the Vancouver Foundation.</w:t>
      </w:r>
    </w:p>
    <w:sectPr w:rsidR="00882B40" w:rsidRPr="00882DAC" w:rsidSect="008D3775">
      <w:headerReference w:type="default" r:id="rId9"/>
      <w:footerReference w:type="even" r:id="rId10"/>
      <w:footerReference w:type="default" r:id="rId11"/>
      <w:pgSz w:w="12240" w:h="15840"/>
      <w:pgMar w:top="1134" w:right="1325" w:bottom="117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AA42" w14:textId="77777777" w:rsidR="00E73EA3" w:rsidRDefault="00E73EA3" w:rsidP="00437BF1">
      <w:pPr>
        <w:spacing w:after="0" w:line="240" w:lineRule="auto"/>
      </w:pPr>
      <w:r>
        <w:separator/>
      </w:r>
    </w:p>
  </w:endnote>
  <w:endnote w:type="continuationSeparator" w:id="0">
    <w:p w14:paraId="127CA5F4" w14:textId="77777777" w:rsidR="00E73EA3" w:rsidRDefault="00E73EA3" w:rsidP="0043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F5E5" w14:textId="77777777" w:rsidR="00882B40" w:rsidRDefault="00882B40" w:rsidP="00901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7FBDB" w14:textId="77777777" w:rsidR="00882B40" w:rsidRDefault="00882B40" w:rsidP="008658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FDCA" w14:textId="743D010B" w:rsidR="00882B40" w:rsidRDefault="00882B40" w:rsidP="00901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5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0BE293" w14:textId="77777777" w:rsidR="00882B40" w:rsidRDefault="00882B40" w:rsidP="00865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D0080" w14:textId="77777777" w:rsidR="00E73EA3" w:rsidRDefault="00E73EA3" w:rsidP="00437BF1">
      <w:pPr>
        <w:spacing w:after="0" w:line="240" w:lineRule="auto"/>
      </w:pPr>
      <w:r>
        <w:separator/>
      </w:r>
    </w:p>
  </w:footnote>
  <w:footnote w:type="continuationSeparator" w:id="0">
    <w:p w14:paraId="33E6A538" w14:textId="77777777" w:rsidR="00E73EA3" w:rsidRDefault="00E73EA3" w:rsidP="0043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0DECC" w14:textId="46B98836" w:rsidR="00882B40" w:rsidRPr="00256E36" w:rsidRDefault="00882B40" w:rsidP="00847233">
    <w:pPr>
      <w:pStyle w:val="Header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03276"/>
    <w:multiLevelType w:val="hybridMultilevel"/>
    <w:tmpl w:val="F48E96BE"/>
    <w:lvl w:ilvl="0" w:tplc="B4942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6E6"/>
    <w:multiLevelType w:val="hybridMultilevel"/>
    <w:tmpl w:val="B6EAC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D7E53"/>
    <w:multiLevelType w:val="hybridMultilevel"/>
    <w:tmpl w:val="0740A4EE"/>
    <w:lvl w:ilvl="0" w:tplc="8CAAD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C6C"/>
    <w:multiLevelType w:val="hybridMultilevel"/>
    <w:tmpl w:val="9F90CF52"/>
    <w:lvl w:ilvl="0" w:tplc="14D8E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46CA"/>
    <w:multiLevelType w:val="hybridMultilevel"/>
    <w:tmpl w:val="48F8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6C08"/>
    <w:multiLevelType w:val="hybridMultilevel"/>
    <w:tmpl w:val="95708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17FEF"/>
    <w:multiLevelType w:val="hybridMultilevel"/>
    <w:tmpl w:val="517A4786"/>
    <w:lvl w:ilvl="0" w:tplc="8826B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6E32"/>
    <w:multiLevelType w:val="hybridMultilevel"/>
    <w:tmpl w:val="228A4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0831"/>
    <w:multiLevelType w:val="hybridMultilevel"/>
    <w:tmpl w:val="F8ECF714"/>
    <w:lvl w:ilvl="0" w:tplc="36EA0A84"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03E1"/>
    <w:multiLevelType w:val="hybridMultilevel"/>
    <w:tmpl w:val="FDC63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2816"/>
    <w:multiLevelType w:val="hybridMultilevel"/>
    <w:tmpl w:val="20A26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10F2"/>
    <w:multiLevelType w:val="hybridMultilevel"/>
    <w:tmpl w:val="801632C8"/>
    <w:lvl w:ilvl="0" w:tplc="777434A2">
      <w:start w:val="1"/>
      <w:numFmt w:val="decimal"/>
      <w:pStyle w:val="NumberedParagraph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3F1EA3"/>
    <w:multiLevelType w:val="hybridMultilevel"/>
    <w:tmpl w:val="3E28CE82"/>
    <w:lvl w:ilvl="0" w:tplc="3E10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677AD"/>
    <w:multiLevelType w:val="hybridMultilevel"/>
    <w:tmpl w:val="C19E6972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10090001">
      <w:start w:val="1"/>
      <w:numFmt w:val="bullet"/>
      <w:lvlText w:val=""/>
      <w:lvlJc w:val="left"/>
      <w:rPr>
        <w:rFonts w:ascii="Symbol" w:hAnsi="Symbol" w:hint="default"/>
      </w:rPr>
    </w:lvl>
    <w:lvl w:ilvl="4" w:tplc="1009000F">
      <w:start w:val="1"/>
      <w:numFmt w:val="decimal"/>
      <w:lvlText w:val="%5."/>
      <w:lvlJc w:val="left"/>
      <w:rPr>
        <w:rFonts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64A2F02"/>
    <w:multiLevelType w:val="hybridMultilevel"/>
    <w:tmpl w:val="4B045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4F05"/>
    <w:multiLevelType w:val="hybridMultilevel"/>
    <w:tmpl w:val="5AF4DD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19F"/>
    <w:multiLevelType w:val="hybridMultilevel"/>
    <w:tmpl w:val="729A0796"/>
    <w:lvl w:ilvl="0" w:tplc="7F58C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558E3"/>
    <w:multiLevelType w:val="hybridMultilevel"/>
    <w:tmpl w:val="199CC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050D1"/>
    <w:multiLevelType w:val="hybridMultilevel"/>
    <w:tmpl w:val="73227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35AA"/>
    <w:multiLevelType w:val="hybridMultilevel"/>
    <w:tmpl w:val="E43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E1540"/>
    <w:multiLevelType w:val="hybridMultilevel"/>
    <w:tmpl w:val="0D0E5446"/>
    <w:lvl w:ilvl="0" w:tplc="60AAD9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80E94"/>
    <w:multiLevelType w:val="hybridMultilevel"/>
    <w:tmpl w:val="8FD2F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091D"/>
    <w:multiLevelType w:val="hybridMultilevel"/>
    <w:tmpl w:val="AE160026"/>
    <w:lvl w:ilvl="0" w:tplc="453CA59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356F"/>
    <w:multiLevelType w:val="hybridMultilevel"/>
    <w:tmpl w:val="44249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C2FD5"/>
    <w:multiLevelType w:val="hybridMultilevel"/>
    <w:tmpl w:val="1C16D8BE"/>
    <w:lvl w:ilvl="0" w:tplc="7CF8D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E4A50"/>
    <w:multiLevelType w:val="hybridMultilevel"/>
    <w:tmpl w:val="4064C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0C34"/>
    <w:multiLevelType w:val="hybridMultilevel"/>
    <w:tmpl w:val="CFE2C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53C0A"/>
    <w:multiLevelType w:val="hybridMultilevel"/>
    <w:tmpl w:val="32C895B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7B5443"/>
    <w:multiLevelType w:val="hybridMultilevel"/>
    <w:tmpl w:val="B5B0B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D3A16"/>
    <w:multiLevelType w:val="hybridMultilevel"/>
    <w:tmpl w:val="5CBC1F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1626AE"/>
    <w:multiLevelType w:val="hybridMultilevel"/>
    <w:tmpl w:val="5630F11E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10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6E9605E"/>
    <w:multiLevelType w:val="hybridMultilevel"/>
    <w:tmpl w:val="792601CA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10090001">
      <w:start w:val="1"/>
      <w:numFmt w:val="bullet"/>
      <w:lvlText w:val=""/>
      <w:lvlJc w:val="left"/>
      <w:rPr>
        <w:rFonts w:ascii="Symbol" w:hAnsi="Symbol" w:hint="default"/>
      </w:rPr>
    </w:lvl>
    <w:lvl w:ilvl="4" w:tplc="10090017">
      <w:start w:val="1"/>
      <w:numFmt w:val="lowerLetter"/>
      <w:lvlText w:val="%5)"/>
      <w:lvlJc w:val="left"/>
      <w:rPr>
        <w:rFonts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732B8F"/>
    <w:multiLevelType w:val="hybridMultilevel"/>
    <w:tmpl w:val="4AF88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00F44"/>
    <w:multiLevelType w:val="hybridMultilevel"/>
    <w:tmpl w:val="CED40F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71FF0"/>
    <w:multiLevelType w:val="hybridMultilevel"/>
    <w:tmpl w:val="C56A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60CEE"/>
    <w:multiLevelType w:val="hybridMultilevel"/>
    <w:tmpl w:val="8DC0A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B63ED"/>
    <w:multiLevelType w:val="multilevel"/>
    <w:tmpl w:val="9DCA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722F7"/>
    <w:multiLevelType w:val="hybridMultilevel"/>
    <w:tmpl w:val="44806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008EE"/>
    <w:multiLevelType w:val="hybridMultilevel"/>
    <w:tmpl w:val="76D42738"/>
    <w:lvl w:ilvl="0" w:tplc="2A58C03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01A46"/>
    <w:multiLevelType w:val="hybridMultilevel"/>
    <w:tmpl w:val="9AA2C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72676"/>
    <w:multiLevelType w:val="hybridMultilevel"/>
    <w:tmpl w:val="60DE8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C3FFC"/>
    <w:multiLevelType w:val="hybridMultilevel"/>
    <w:tmpl w:val="AAECB334"/>
    <w:lvl w:ilvl="0" w:tplc="453CA59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02CCE"/>
    <w:multiLevelType w:val="hybridMultilevel"/>
    <w:tmpl w:val="76E22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32"/>
  </w:num>
  <w:num w:numId="4">
    <w:abstractNumId w:val="23"/>
  </w:num>
  <w:num w:numId="5">
    <w:abstractNumId w:val="43"/>
  </w:num>
  <w:num w:numId="6">
    <w:abstractNumId w:val="9"/>
  </w:num>
  <w:num w:numId="7">
    <w:abstractNumId w:val="10"/>
  </w:num>
  <w:num w:numId="8">
    <w:abstractNumId w:val="16"/>
  </w:num>
  <w:num w:numId="9">
    <w:abstractNumId w:val="35"/>
  </w:num>
  <w:num w:numId="10">
    <w:abstractNumId w:val="28"/>
  </w:num>
  <w:num w:numId="11">
    <w:abstractNumId w:val="30"/>
  </w:num>
  <w:num w:numId="12">
    <w:abstractNumId w:val="34"/>
  </w:num>
  <w:num w:numId="13">
    <w:abstractNumId w:val="7"/>
  </w:num>
  <w:num w:numId="14">
    <w:abstractNumId w:val="19"/>
  </w:num>
  <w:num w:numId="15">
    <w:abstractNumId w:val="24"/>
  </w:num>
  <w:num w:numId="16">
    <w:abstractNumId w:val="1"/>
  </w:num>
  <w:num w:numId="17">
    <w:abstractNumId w:val="38"/>
  </w:num>
  <w:num w:numId="18">
    <w:abstractNumId w:val="17"/>
  </w:num>
  <w:num w:numId="19">
    <w:abstractNumId w:val="3"/>
  </w:num>
  <w:num w:numId="20">
    <w:abstractNumId w:val="41"/>
  </w:num>
  <w:num w:numId="21">
    <w:abstractNumId w:val="13"/>
  </w:num>
  <w:num w:numId="22">
    <w:abstractNumId w:val="0"/>
  </w:num>
  <w:num w:numId="23">
    <w:abstractNumId w:val="44"/>
  </w:num>
  <w:num w:numId="24">
    <w:abstractNumId w:val="2"/>
  </w:num>
  <w:num w:numId="25">
    <w:abstractNumId w:val="22"/>
  </w:num>
  <w:num w:numId="26">
    <w:abstractNumId w:val="31"/>
  </w:num>
  <w:num w:numId="27">
    <w:abstractNumId w:val="14"/>
  </w:num>
  <w:num w:numId="28">
    <w:abstractNumId w:val="33"/>
  </w:num>
  <w:num w:numId="29">
    <w:abstractNumId w:val="21"/>
  </w:num>
  <w:num w:numId="30">
    <w:abstractNumId w:val="25"/>
  </w:num>
  <w:num w:numId="31">
    <w:abstractNumId w:val="4"/>
  </w:num>
  <w:num w:numId="32">
    <w:abstractNumId w:val="5"/>
  </w:num>
  <w:num w:numId="33">
    <w:abstractNumId w:val="6"/>
  </w:num>
  <w:num w:numId="34">
    <w:abstractNumId w:val="18"/>
  </w:num>
  <w:num w:numId="35">
    <w:abstractNumId w:val="15"/>
  </w:num>
  <w:num w:numId="36">
    <w:abstractNumId w:val="26"/>
  </w:num>
  <w:num w:numId="37">
    <w:abstractNumId w:val="11"/>
  </w:num>
  <w:num w:numId="38">
    <w:abstractNumId w:val="42"/>
  </w:num>
  <w:num w:numId="39">
    <w:abstractNumId w:val="27"/>
  </w:num>
  <w:num w:numId="40">
    <w:abstractNumId w:val="8"/>
  </w:num>
  <w:num w:numId="41">
    <w:abstractNumId w:val="29"/>
  </w:num>
  <w:num w:numId="42">
    <w:abstractNumId w:val="39"/>
  </w:num>
  <w:num w:numId="43">
    <w:abstractNumId w:val="37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7C"/>
    <w:rsid w:val="00011812"/>
    <w:rsid w:val="0001668D"/>
    <w:rsid w:val="000172A7"/>
    <w:rsid w:val="00020D8A"/>
    <w:rsid w:val="00026D20"/>
    <w:rsid w:val="000353D6"/>
    <w:rsid w:val="000428D9"/>
    <w:rsid w:val="00043AE5"/>
    <w:rsid w:val="000550CE"/>
    <w:rsid w:val="00094670"/>
    <w:rsid w:val="000A0DA6"/>
    <w:rsid w:val="000D5CA1"/>
    <w:rsid w:val="000E5699"/>
    <w:rsid w:val="000F0878"/>
    <w:rsid w:val="000F139E"/>
    <w:rsid w:val="000F22BC"/>
    <w:rsid w:val="0011544E"/>
    <w:rsid w:val="00116ACB"/>
    <w:rsid w:val="001434E6"/>
    <w:rsid w:val="001500CA"/>
    <w:rsid w:val="00152EFB"/>
    <w:rsid w:val="00162B8D"/>
    <w:rsid w:val="001661B8"/>
    <w:rsid w:val="00171E31"/>
    <w:rsid w:val="0017609A"/>
    <w:rsid w:val="00177B6A"/>
    <w:rsid w:val="00190C3C"/>
    <w:rsid w:val="00194F51"/>
    <w:rsid w:val="001A7DB9"/>
    <w:rsid w:val="001D1E31"/>
    <w:rsid w:val="001D2B73"/>
    <w:rsid w:val="0020093F"/>
    <w:rsid w:val="00202334"/>
    <w:rsid w:val="00213EF3"/>
    <w:rsid w:val="002162BA"/>
    <w:rsid w:val="002418B3"/>
    <w:rsid w:val="00246DC9"/>
    <w:rsid w:val="0025586D"/>
    <w:rsid w:val="00263423"/>
    <w:rsid w:val="0027324F"/>
    <w:rsid w:val="00276DD1"/>
    <w:rsid w:val="002A10EE"/>
    <w:rsid w:val="002A35B8"/>
    <w:rsid w:val="002B7014"/>
    <w:rsid w:val="002C132B"/>
    <w:rsid w:val="002C4EA0"/>
    <w:rsid w:val="002D2CD3"/>
    <w:rsid w:val="002D369D"/>
    <w:rsid w:val="002D4B9F"/>
    <w:rsid w:val="002F14F2"/>
    <w:rsid w:val="002F22EE"/>
    <w:rsid w:val="002F4236"/>
    <w:rsid w:val="002F553D"/>
    <w:rsid w:val="00302561"/>
    <w:rsid w:val="00310953"/>
    <w:rsid w:val="003329CC"/>
    <w:rsid w:val="003644D2"/>
    <w:rsid w:val="003756DE"/>
    <w:rsid w:val="00385E40"/>
    <w:rsid w:val="00386930"/>
    <w:rsid w:val="003A22E2"/>
    <w:rsid w:val="003B1866"/>
    <w:rsid w:val="003D2DF9"/>
    <w:rsid w:val="003D7AEA"/>
    <w:rsid w:val="003E441F"/>
    <w:rsid w:val="003E6A82"/>
    <w:rsid w:val="003E7012"/>
    <w:rsid w:val="003F687D"/>
    <w:rsid w:val="003F6929"/>
    <w:rsid w:val="00410E49"/>
    <w:rsid w:val="00422D76"/>
    <w:rsid w:val="00437BF1"/>
    <w:rsid w:val="0044610B"/>
    <w:rsid w:val="004463E2"/>
    <w:rsid w:val="004624A2"/>
    <w:rsid w:val="004632AA"/>
    <w:rsid w:val="00470F59"/>
    <w:rsid w:val="00472AA4"/>
    <w:rsid w:val="004812F9"/>
    <w:rsid w:val="004A0789"/>
    <w:rsid w:val="004B73D7"/>
    <w:rsid w:val="004C3218"/>
    <w:rsid w:val="004D7780"/>
    <w:rsid w:val="004F21E6"/>
    <w:rsid w:val="004F4881"/>
    <w:rsid w:val="0051759E"/>
    <w:rsid w:val="0053175D"/>
    <w:rsid w:val="00532F1E"/>
    <w:rsid w:val="00541F61"/>
    <w:rsid w:val="00570D31"/>
    <w:rsid w:val="00571C53"/>
    <w:rsid w:val="00572154"/>
    <w:rsid w:val="00590FE2"/>
    <w:rsid w:val="005A2087"/>
    <w:rsid w:val="005A20E2"/>
    <w:rsid w:val="005C0CDB"/>
    <w:rsid w:val="005C561F"/>
    <w:rsid w:val="005D34FD"/>
    <w:rsid w:val="005D41ED"/>
    <w:rsid w:val="005D70D5"/>
    <w:rsid w:val="006009AE"/>
    <w:rsid w:val="006062BD"/>
    <w:rsid w:val="00616E13"/>
    <w:rsid w:val="00620DC7"/>
    <w:rsid w:val="00630D82"/>
    <w:rsid w:val="00632210"/>
    <w:rsid w:val="00646EC9"/>
    <w:rsid w:val="006608E1"/>
    <w:rsid w:val="00661C94"/>
    <w:rsid w:val="00662B45"/>
    <w:rsid w:val="00674D52"/>
    <w:rsid w:val="006A06CA"/>
    <w:rsid w:val="006B4EA4"/>
    <w:rsid w:val="006C48F3"/>
    <w:rsid w:val="006D56F8"/>
    <w:rsid w:val="006D647D"/>
    <w:rsid w:val="006E02C6"/>
    <w:rsid w:val="00704FB6"/>
    <w:rsid w:val="0071102D"/>
    <w:rsid w:val="00714C27"/>
    <w:rsid w:val="00716C5F"/>
    <w:rsid w:val="00721EA5"/>
    <w:rsid w:val="0072614A"/>
    <w:rsid w:val="00727FBA"/>
    <w:rsid w:val="00734F6D"/>
    <w:rsid w:val="00760E63"/>
    <w:rsid w:val="00762191"/>
    <w:rsid w:val="007956E2"/>
    <w:rsid w:val="007A0641"/>
    <w:rsid w:val="007B039F"/>
    <w:rsid w:val="007B283F"/>
    <w:rsid w:val="007C276C"/>
    <w:rsid w:val="007C40FC"/>
    <w:rsid w:val="007D1207"/>
    <w:rsid w:val="007D387C"/>
    <w:rsid w:val="007E1231"/>
    <w:rsid w:val="007E6B34"/>
    <w:rsid w:val="007F04F7"/>
    <w:rsid w:val="007F1822"/>
    <w:rsid w:val="007F7DD0"/>
    <w:rsid w:val="00810794"/>
    <w:rsid w:val="008130B5"/>
    <w:rsid w:val="00815BF1"/>
    <w:rsid w:val="00817E6F"/>
    <w:rsid w:val="00821781"/>
    <w:rsid w:val="0082252F"/>
    <w:rsid w:val="00827B9D"/>
    <w:rsid w:val="00842132"/>
    <w:rsid w:val="00847233"/>
    <w:rsid w:val="00847EE7"/>
    <w:rsid w:val="00865898"/>
    <w:rsid w:val="008677A9"/>
    <w:rsid w:val="00874368"/>
    <w:rsid w:val="00882B40"/>
    <w:rsid w:val="00882DAC"/>
    <w:rsid w:val="00893054"/>
    <w:rsid w:val="008D3775"/>
    <w:rsid w:val="008E5C2C"/>
    <w:rsid w:val="008E6B52"/>
    <w:rsid w:val="008E6C13"/>
    <w:rsid w:val="008E7DD7"/>
    <w:rsid w:val="00901FAD"/>
    <w:rsid w:val="00921531"/>
    <w:rsid w:val="00925BBB"/>
    <w:rsid w:val="00927566"/>
    <w:rsid w:val="0094268B"/>
    <w:rsid w:val="009576DD"/>
    <w:rsid w:val="00983028"/>
    <w:rsid w:val="00984611"/>
    <w:rsid w:val="00995B73"/>
    <w:rsid w:val="009A0899"/>
    <w:rsid w:val="009F531A"/>
    <w:rsid w:val="009F669A"/>
    <w:rsid w:val="00A10196"/>
    <w:rsid w:val="00A118E6"/>
    <w:rsid w:val="00A1256C"/>
    <w:rsid w:val="00A1594B"/>
    <w:rsid w:val="00A314F9"/>
    <w:rsid w:val="00A31D58"/>
    <w:rsid w:val="00A5092F"/>
    <w:rsid w:val="00A55815"/>
    <w:rsid w:val="00A7117F"/>
    <w:rsid w:val="00A80C72"/>
    <w:rsid w:val="00AB79D0"/>
    <w:rsid w:val="00AC784E"/>
    <w:rsid w:val="00AD08DB"/>
    <w:rsid w:val="00AD2858"/>
    <w:rsid w:val="00AE3E14"/>
    <w:rsid w:val="00B04AEB"/>
    <w:rsid w:val="00B068A5"/>
    <w:rsid w:val="00B3226B"/>
    <w:rsid w:val="00B40039"/>
    <w:rsid w:val="00B41A08"/>
    <w:rsid w:val="00B52F2B"/>
    <w:rsid w:val="00B579B5"/>
    <w:rsid w:val="00B72968"/>
    <w:rsid w:val="00BC1725"/>
    <w:rsid w:val="00BC7ECD"/>
    <w:rsid w:val="00C20076"/>
    <w:rsid w:val="00C3313B"/>
    <w:rsid w:val="00C34F8D"/>
    <w:rsid w:val="00C3711D"/>
    <w:rsid w:val="00C4217C"/>
    <w:rsid w:val="00C5127A"/>
    <w:rsid w:val="00C547F5"/>
    <w:rsid w:val="00C57ED8"/>
    <w:rsid w:val="00C776E9"/>
    <w:rsid w:val="00C83C6E"/>
    <w:rsid w:val="00C91DB2"/>
    <w:rsid w:val="00CB3D3E"/>
    <w:rsid w:val="00CB628C"/>
    <w:rsid w:val="00CD2E7C"/>
    <w:rsid w:val="00CD35C4"/>
    <w:rsid w:val="00CD4F16"/>
    <w:rsid w:val="00CF3460"/>
    <w:rsid w:val="00CF3EE6"/>
    <w:rsid w:val="00D07542"/>
    <w:rsid w:val="00D20E31"/>
    <w:rsid w:val="00D27781"/>
    <w:rsid w:val="00D44D6A"/>
    <w:rsid w:val="00D60067"/>
    <w:rsid w:val="00D6268C"/>
    <w:rsid w:val="00D62CAA"/>
    <w:rsid w:val="00D64465"/>
    <w:rsid w:val="00D745D2"/>
    <w:rsid w:val="00DA57C6"/>
    <w:rsid w:val="00DD01F6"/>
    <w:rsid w:val="00DE1755"/>
    <w:rsid w:val="00DE6EC2"/>
    <w:rsid w:val="00DF2272"/>
    <w:rsid w:val="00DF4923"/>
    <w:rsid w:val="00E1426C"/>
    <w:rsid w:val="00E25928"/>
    <w:rsid w:val="00E338DA"/>
    <w:rsid w:val="00E35051"/>
    <w:rsid w:val="00E5105B"/>
    <w:rsid w:val="00E5606E"/>
    <w:rsid w:val="00E573AA"/>
    <w:rsid w:val="00E57468"/>
    <w:rsid w:val="00E73EA3"/>
    <w:rsid w:val="00E75885"/>
    <w:rsid w:val="00E801B5"/>
    <w:rsid w:val="00E87261"/>
    <w:rsid w:val="00ED5D33"/>
    <w:rsid w:val="00EF1FF0"/>
    <w:rsid w:val="00EF7352"/>
    <w:rsid w:val="00F077B4"/>
    <w:rsid w:val="00F13ECE"/>
    <w:rsid w:val="00F14EAD"/>
    <w:rsid w:val="00F221A9"/>
    <w:rsid w:val="00F23CC2"/>
    <w:rsid w:val="00F264E0"/>
    <w:rsid w:val="00F36554"/>
    <w:rsid w:val="00F51258"/>
    <w:rsid w:val="00F72C69"/>
    <w:rsid w:val="00F74D31"/>
    <w:rsid w:val="00F815E3"/>
    <w:rsid w:val="00F834FE"/>
    <w:rsid w:val="00F93567"/>
    <w:rsid w:val="00F95BF1"/>
    <w:rsid w:val="00FB00D7"/>
    <w:rsid w:val="00FB0FFD"/>
    <w:rsid w:val="00FB38E2"/>
    <w:rsid w:val="00FE7E47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A5C1F5"/>
  <w15:docId w15:val="{0C1644D2-5594-416A-87E5-03325CF5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0C3C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mallCaps/>
      <w:color w:val="7A9A01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0C3C"/>
    <w:pPr>
      <w:keepNext/>
      <w:keepLines/>
      <w:spacing w:before="200" w:after="0" w:line="259" w:lineRule="auto"/>
      <w:outlineLvl w:val="1"/>
    </w:pPr>
    <w:rPr>
      <w:rFonts w:ascii="Calibri" w:eastAsiaTheme="majorEastAsia" w:hAnsi="Calibri" w:cstheme="majorBidi"/>
      <w:b/>
      <w:bCs/>
      <w:smallCaps/>
      <w:color w:val="7A9A01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0C3C"/>
    <w:pPr>
      <w:keepNext/>
      <w:keepLines/>
      <w:spacing w:before="200" w:after="0" w:line="259" w:lineRule="auto"/>
      <w:outlineLvl w:val="2"/>
    </w:pPr>
    <w:rPr>
      <w:rFonts w:ascii="Calibri" w:eastAsiaTheme="majorEastAsia" w:hAnsi="Calibri" w:cstheme="majorBidi"/>
      <w:bCs/>
      <w:smallCaps/>
      <w:color w:val="7A9A01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0C3C"/>
    <w:pPr>
      <w:keepNext/>
      <w:keepLines/>
      <w:spacing w:before="200" w:after="0" w:line="259" w:lineRule="auto"/>
      <w:outlineLvl w:val="3"/>
    </w:pPr>
    <w:rPr>
      <w:rFonts w:ascii="Calibri" w:eastAsiaTheme="majorEastAsia" w:hAnsi="Calibri" w:cstheme="majorBidi"/>
      <w:bCs/>
      <w:i/>
      <w:iCs/>
      <w:color w:val="7A9A0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C3C"/>
    <w:rPr>
      <w:rFonts w:ascii="Calibri" w:eastAsiaTheme="majorEastAsia" w:hAnsi="Calibri" w:cstheme="majorBidi"/>
      <w:b/>
      <w:smallCaps/>
      <w:color w:val="7A9A01" w:themeColor="accent1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0C3C"/>
    <w:pPr>
      <w:spacing w:after="300" w:line="240" w:lineRule="auto"/>
      <w:contextualSpacing/>
    </w:pPr>
    <w:rPr>
      <w:rFonts w:ascii="Calibri" w:eastAsiaTheme="majorEastAsia" w:hAnsi="Calibri" w:cstheme="majorBidi"/>
      <w:smallCaps/>
      <w:color w:val="7A9A01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C3C"/>
    <w:rPr>
      <w:rFonts w:ascii="Calibri" w:eastAsiaTheme="majorEastAsia" w:hAnsi="Calibri" w:cstheme="majorBidi"/>
      <w:smallCaps/>
      <w:color w:val="7A9A01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0"/>
    <w:qFormat/>
    <w:rsid w:val="00190C3C"/>
    <w:pPr>
      <w:numPr>
        <w:ilvl w:val="1"/>
      </w:numPr>
      <w:spacing w:after="160" w:line="259" w:lineRule="auto"/>
    </w:pPr>
    <w:rPr>
      <w:rFonts w:ascii="Calibri" w:eastAsiaTheme="majorEastAsia" w:hAnsi="Calibri" w:cstheme="majorBidi"/>
      <w:i/>
      <w:iCs/>
      <w:smallCaps/>
      <w:color w:val="919195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190C3C"/>
    <w:rPr>
      <w:rFonts w:ascii="Calibri" w:eastAsiaTheme="majorEastAsia" w:hAnsi="Calibri" w:cstheme="majorBidi"/>
      <w:i/>
      <w:iCs/>
      <w:smallCaps/>
      <w:color w:val="919195" w:themeColor="text2"/>
      <w:spacing w:val="15"/>
      <w:sz w:val="28"/>
      <w:szCs w:val="24"/>
    </w:rPr>
  </w:style>
  <w:style w:type="character" w:styleId="Hyperlink">
    <w:name w:val="Hyperlink"/>
    <w:uiPriority w:val="99"/>
    <w:rsid w:val="00F23C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0C3C"/>
    <w:rPr>
      <w:rFonts w:ascii="Calibri" w:eastAsiaTheme="majorEastAsia" w:hAnsi="Calibri" w:cstheme="majorBidi"/>
      <w:b/>
      <w:bCs/>
      <w:smallCaps/>
      <w:color w:val="7A9A01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C3C"/>
    <w:rPr>
      <w:rFonts w:ascii="Calibri" w:eastAsiaTheme="majorEastAsia" w:hAnsi="Calibri" w:cstheme="majorBidi"/>
      <w:bCs/>
      <w:smallCaps/>
      <w:color w:val="7A9A01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90C3C"/>
    <w:rPr>
      <w:rFonts w:ascii="Calibri" w:eastAsiaTheme="majorEastAsia" w:hAnsi="Calibri" w:cstheme="majorBidi"/>
      <w:bCs/>
      <w:i/>
      <w:iCs/>
      <w:color w:val="7A9A01" w:themeColor="accent1"/>
    </w:rPr>
  </w:style>
  <w:style w:type="paragraph" w:customStyle="1" w:styleId="NonTOCHeading">
    <w:name w:val="Non TOC Heading"/>
    <w:basedOn w:val="Normal"/>
    <w:next w:val="Normal"/>
    <w:uiPriority w:val="1"/>
    <w:qFormat/>
    <w:rsid w:val="00190C3C"/>
    <w:pPr>
      <w:spacing w:before="240" w:after="0" w:line="259" w:lineRule="auto"/>
    </w:pPr>
    <w:rPr>
      <w:b/>
      <w:smallCaps/>
      <w:color w:val="7A9A01" w:themeColor="accent1"/>
      <w:sz w:val="36"/>
    </w:rPr>
  </w:style>
  <w:style w:type="paragraph" w:styleId="TOCHeading">
    <w:name w:val="TOC Heading"/>
    <w:basedOn w:val="NonTOCHeading"/>
    <w:next w:val="Normal"/>
    <w:uiPriority w:val="39"/>
    <w:unhideWhenUsed/>
    <w:rsid w:val="00276DD1"/>
    <w:pPr>
      <w:spacing w:before="480" w:line="276" w:lineRule="auto"/>
    </w:pPr>
    <w:rPr>
      <w:rFonts w:ascii="Calibri" w:hAnsi="Calibri"/>
      <w:bCs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37BF1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276DD1"/>
    <w:pPr>
      <w:spacing w:after="100" w:line="259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F1"/>
  </w:style>
  <w:style w:type="paragraph" w:styleId="Footer">
    <w:name w:val="footer"/>
    <w:basedOn w:val="Normal"/>
    <w:link w:val="FooterChar"/>
    <w:uiPriority w:val="99"/>
    <w:unhideWhenUsed/>
    <w:rsid w:val="0043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F1"/>
  </w:style>
  <w:style w:type="paragraph" w:customStyle="1" w:styleId="FooterText">
    <w:name w:val="Footer Text"/>
    <w:basedOn w:val="Normal"/>
    <w:uiPriority w:val="10"/>
    <w:qFormat/>
    <w:rsid w:val="00437BF1"/>
    <w:pPr>
      <w:spacing w:after="0" w:line="259" w:lineRule="auto"/>
    </w:pPr>
    <w:rPr>
      <w:i/>
      <w:color w:val="FFFFFF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0550CE"/>
    <w:rPr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0550CE"/>
    <w:pPr>
      <w:spacing w:line="240" w:lineRule="auto"/>
    </w:pPr>
    <w:rPr>
      <w:b/>
      <w:bCs/>
      <w:color w:val="000000" w:themeColor="text1"/>
      <w:sz w:val="20"/>
      <w:szCs w:val="18"/>
    </w:rPr>
  </w:style>
  <w:style w:type="paragraph" w:customStyle="1" w:styleId="Figure">
    <w:name w:val="Figure"/>
    <w:basedOn w:val="Normal"/>
    <w:rsid w:val="000550CE"/>
    <w:pPr>
      <w:spacing w:after="160" w:line="259" w:lineRule="auto"/>
    </w:pPr>
    <w:rPr>
      <w:noProof/>
      <w:lang w:eastAsia="en-CA"/>
    </w:rPr>
  </w:style>
  <w:style w:type="table" w:styleId="LightList-Accent3">
    <w:name w:val="Light List Accent 3"/>
    <w:basedOn w:val="TableNormal"/>
    <w:uiPriority w:val="61"/>
    <w:rsid w:val="00C83C6E"/>
    <w:pPr>
      <w:spacing w:after="0" w:line="240" w:lineRule="auto"/>
    </w:pPr>
    <w:rPr>
      <w:rFonts w:ascii="Calibri" w:hAnsi="Calibri" w:cs="Times New Roman"/>
      <w:szCs w:val="20"/>
    </w:rPr>
    <w:tblPr>
      <w:tblStyleRowBandSize w:val="1"/>
      <w:tblStyleColBandSize w:val="1"/>
      <w:tblBorders>
        <w:top w:val="single" w:sz="8" w:space="0" w:color="E0AA0F" w:themeColor="accent3"/>
        <w:left w:val="single" w:sz="8" w:space="0" w:color="E0AA0F" w:themeColor="accent3"/>
        <w:bottom w:val="single" w:sz="8" w:space="0" w:color="E0AA0F" w:themeColor="accent3"/>
        <w:right w:val="single" w:sz="8" w:space="0" w:color="E0AA0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AA0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AA0F" w:themeColor="accent3"/>
          <w:left w:val="single" w:sz="8" w:space="0" w:color="E0AA0F" w:themeColor="accent3"/>
          <w:bottom w:val="single" w:sz="8" w:space="0" w:color="E0AA0F" w:themeColor="accent3"/>
          <w:right w:val="single" w:sz="8" w:space="0" w:color="E0AA0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AA0F" w:themeColor="accent3"/>
          <w:left w:val="single" w:sz="8" w:space="0" w:color="E0AA0F" w:themeColor="accent3"/>
          <w:bottom w:val="single" w:sz="8" w:space="0" w:color="E0AA0F" w:themeColor="accent3"/>
          <w:right w:val="single" w:sz="8" w:space="0" w:color="E0AA0F" w:themeColor="accent3"/>
        </w:tcBorders>
      </w:tcPr>
    </w:tblStylePr>
    <w:tblStylePr w:type="band1Horz">
      <w:tblPr/>
      <w:tcPr>
        <w:tcBorders>
          <w:top w:val="single" w:sz="8" w:space="0" w:color="E0AA0F" w:themeColor="accent3"/>
          <w:left w:val="single" w:sz="8" w:space="0" w:color="E0AA0F" w:themeColor="accent3"/>
          <w:bottom w:val="single" w:sz="8" w:space="0" w:color="E0AA0F" w:themeColor="accent3"/>
          <w:right w:val="single" w:sz="8" w:space="0" w:color="E0AA0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D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20E31"/>
    <w:pPr>
      <w:numPr>
        <w:numId w:val="1"/>
      </w:numPr>
      <w:spacing w:after="160" w:line="259" w:lineRule="auto"/>
      <w:ind w:left="1080"/>
      <w:contextualSpacing/>
    </w:pPr>
  </w:style>
  <w:style w:type="table" w:styleId="TableGrid">
    <w:name w:val="Table Grid"/>
    <w:basedOn w:val="TableNormal"/>
    <w:uiPriority w:val="39"/>
    <w:rsid w:val="00C5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graph">
    <w:name w:val="Numbered Paragraph"/>
    <w:basedOn w:val="ListParagraph"/>
    <w:uiPriority w:val="34"/>
    <w:qFormat/>
    <w:rsid w:val="00D20E31"/>
    <w:pPr>
      <w:numPr>
        <w:numId w:val="2"/>
      </w:numPr>
      <w:ind w:left="1080"/>
    </w:pPr>
  </w:style>
  <w:style w:type="table" w:styleId="LightList-Accent1">
    <w:name w:val="Light List Accent 1"/>
    <w:basedOn w:val="TableNormal"/>
    <w:uiPriority w:val="61"/>
    <w:rsid w:val="00C83C6E"/>
    <w:pPr>
      <w:spacing w:after="0" w:line="240" w:lineRule="auto"/>
    </w:pPr>
    <w:tblPr>
      <w:tblStyleRowBandSize w:val="1"/>
      <w:tblStyleColBandSize w:val="1"/>
      <w:tblBorders>
        <w:top w:val="single" w:sz="8" w:space="0" w:color="7A9A01" w:themeColor="accent1"/>
        <w:left w:val="single" w:sz="8" w:space="0" w:color="7A9A01" w:themeColor="accent1"/>
        <w:bottom w:val="single" w:sz="8" w:space="0" w:color="7A9A01" w:themeColor="accent1"/>
        <w:right w:val="single" w:sz="8" w:space="0" w:color="7A9A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A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A01" w:themeColor="accent1"/>
          <w:left w:val="single" w:sz="8" w:space="0" w:color="7A9A01" w:themeColor="accent1"/>
          <w:bottom w:val="single" w:sz="8" w:space="0" w:color="7A9A01" w:themeColor="accent1"/>
          <w:right w:val="single" w:sz="8" w:space="0" w:color="7A9A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A01" w:themeColor="accent1"/>
          <w:left w:val="single" w:sz="8" w:space="0" w:color="7A9A01" w:themeColor="accent1"/>
          <w:bottom w:val="single" w:sz="8" w:space="0" w:color="7A9A01" w:themeColor="accent1"/>
          <w:right w:val="single" w:sz="8" w:space="0" w:color="7A9A01" w:themeColor="accent1"/>
        </w:tcBorders>
      </w:tcPr>
    </w:tblStylePr>
    <w:tblStylePr w:type="band1Horz">
      <w:tblPr/>
      <w:tcPr>
        <w:tcBorders>
          <w:top w:val="single" w:sz="8" w:space="0" w:color="7A9A01" w:themeColor="accent1"/>
          <w:left w:val="single" w:sz="8" w:space="0" w:color="7A9A01" w:themeColor="accent1"/>
          <w:bottom w:val="single" w:sz="8" w:space="0" w:color="7A9A01" w:themeColor="accent1"/>
          <w:right w:val="single" w:sz="8" w:space="0" w:color="7A9A01" w:themeColor="accen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83C6E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3C6E"/>
    <w:pPr>
      <w:spacing w:after="100" w:line="259" w:lineRule="auto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C83C6E"/>
    <w:pPr>
      <w:spacing w:after="0" w:line="259" w:lineRule="auto"/>
    </w:pPr>
  </w:style>
  <w:style w:type="paragraph" w:styleId="BodyText">
    <w:name w:val="Body Text"/>
    <w:basedOn w:val="Normal"/>
    <w:link w:val="BodyTextChar"/>
    <w:rsid w:val="0025586D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558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umberedlist">
    <w:name w:val="Numbered list"/>
    <w:basedOn w:val="Normal"/>
    <w:rsid w:val="0025586D"/>
    <w:pPr>
      <w:numPr>
        <w:numId w:val="3"/>
      </w:num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BodyText"/>
    <w:link w:val="BlockTextChar"/>
    <w:rsid w:val="0025586D"/>
    <w:pPr>
      <w:ind w:firstLine="0"/>
    </w:pPr>
  </w:style>
  <w:style w:type="character" w:customStyle="1" w:styleId="BlockTextChar">
    <w:name w:val="Block Text Char"/>
    <w:link w:val="BlockText"/>
    <w:rsid w:val="002558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ference">
    <w:name w:val="Reference"/>
    <w:basedOn w:val="BodyText"/>
    <w:rsid w:val="0025586D"/>
    <w:pPr>
      <w:ind w:left="547" w:hanging="547"/>
    </w:pPr>
  </w:style>
  <w:style w:type="paragraph" w:styleId="Quote">
    <w:name w:val="Quote"/>
    <w:basedOn w:val="Normal"/>
    <w:next w:val="Normal"/>
    <w:link w:val="QuoteChar"/>
    <w:uiPriority w:val="29"/>
    <w:qFormat/>
    <w:rsid w:val="00CD4F16"/>
    <w:pPr>
      <w:spacing w:after="160" w:line="259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4F16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338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B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D5D3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D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D5D33"/>
    <w:rPr>
      <w:vertAlign w:val="superscript"/>
    </w:rPr>
  </w:style>
  <w:style w:type="paragraph" w:styleId="NoSpacing">
    <w:name w:val="No Spacing"/>
    <w:uiPriority w:val="1"/>
    <w:qFormat/>
    <w:rsid w:val="006D56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D56F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90C3C"/>
    <w:rPr>
      <w:i/>
      <w:iCs/>
      <w:color w:val="auto"/>
    </w:rPr>
  </w:style>
  <w:style w:type="character" w:customStyle="1" w:styleId="comment-text">
    <w:name w:val="comment-text"/>
    <w:basedOn w:val="DefaultParagraphFont"/>
    <w:rsid w:val="00847233"/>
  </w:style>
  <w:style w:type="character" w:customStyle="1" w:styleId="A6">
    <w:name w:val="A6"/>
    <w:uiPriority w:val="99"/>
    <w:rsid w:val="00DE6EC2"/>
    <w:rPr>
      <w:color w:val="4C4C4E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65898"/>
  </w:style>
  <w:style w:type="paragraph" w:styleId="Revision">
    <w:name w:val="Revision"/>
    <w:hidden/>
    <w:uiPriority w:val="99"/>
    <w:semiHidden/>
    <w:rsid w:val="00CB6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1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8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8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60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thoret\Dropbox\Research%20Projects\Admin\RDI_Template_Basi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919195"/>
      </a:dk2>
      <a:lt2>
        <a:srgbClr val="FFFFFF"/>
      </a:lt2>
      <a:accent1>
        <a:srgbClr val="7A9A01"/>
      </a:accent1>
      <a:accent2>
        <a:srgbClr val="004C97"/>
      </a:accent2>
      <a:accent3>
        <a:srgbClr val="E0AA0F"/>
      </a:accent3>
      <a:accent4>
        <a:srgbClr val="A1561C"/>
      </a:accent4>
      <a:accent5>
        <a:srgbClr val="6F263D"/>
      </a:accent5>
      <a:accent6>
        <a:srgbClr val="009CDE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B930-9019-4504-8978-ED648340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RDI_Template_Basic</Template>
  <TotalTime>0</TotalTime>
  <Pages>3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Rethoret</dc:creator>
  <cp:lastModifiedBy>Kim Rowe</cp:lastModifiedBy>
  <cp:revision>2</cp:revision>
  <cp:lastPrinted>2014-07-03T16:40:00Z</cp:lastPrinted>
  <dcterms:created xsi:type="dcterms:W3CDTF">2017-02-17T19:17:00Z</dcterms:created>
  <dcterms:modified xsi:type="dcterms:W3CDTF">2017-02-17T19:17:00Z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lrethoret@selkirk.ca@www.mendeley.com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