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7D7C" w14:textId="7C7126B1" w:rsidR="00E338DA" w:rsidRDefault="00A1594B" w:rsidP="0040150D">
      <w:pPr>
        <w:pStyle w:val="Title"/>
        <w:spacing w:after="0"/>
        <w:rPr>
          <w:sz w:val="48"/>
          <w:szCs w:val="48"/>
        </w:rPr>
      </w:pPr>
      <w:bookmarkStart w:id="0" w:name="_GoBack"/>
      <w:bookmarkEnd w:id="0"/>
      <w:r w:rsidRPr="00556E83">
        <w:rPr>
          <w:noProof/>
          <w:sz w:val="48"/>
          <w:szCs w:val="48"/>
          <w:lang w:eastAsia="en-CA"/>
        </w:rPr>
        <w:drawing>
          <wp:anchor distT="0" distB="0" distL="114300" distR="114300" simplePos="0" relativeHeight="251658240" behindDoc="0" locked="0" layoutInCell="1" allowOverlap="1" wp14:anchorId="2F7FF3CC" wp14:editId="126ADFF8">
            <wp:simplePos x="0" y="0"/>
            <wp:positionH relativeFrom="column">
              <wp:posOffset>4686300</wp:posOffset>
            </wp:positionH>
            <wp:positionV relativeFrom="paragraph">
              <wp:posOffset>-114300</wp:posOffset>
            </wp:positionV>
            <wp:extent cx="1600200" cy="739140"/>
            <wp:effectExtent l="0" t="0" r="0" b="0"/>
            <wp:wrapSquare wrapText="bothSides"/>
            <wp:docPr id="1" name="Picture 1" descr="temp%2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2D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l="4973" r="7196" b="8125"/>
                    <a:stretch>
                      <a:fillRect/>
                    </a:stretch>
                  </pic:blipFill>
                  <pic:spPr bwMode="auto">
                    <a:xfrm>
                      <a:off x="0" y="0"/>
                      <a:ext cx="16002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62E">
        <w:rPr>
          <w:sz w:val="48"/>
          <w:szCs w:val="48"/>
        </w:rPr>
        <w:t xml:space="preserve">RDI </w:t>
      </w:r>
      <w:r w:rsidR="0040150D">
        <w:rPr>
          <w:sz w:val="48"/>
          <w:szCs w:val="48"/>
        </w:rPr>
        <w:t>Annual</w:t>
      </w:r>
      <w:r w:rsidR="00CC262E">
        <w:rPr>
          <w:sz w:val="48"/>
          <w:szCs w:val="48"/>
        </w:rPr>
        <w:t xml:space="preserve"> Report</w:t>
      </w:r>
    </w:p>
    <w:p w14:paraId="1085EF5D" w14:textId="62493503" w:rsidR="0040150D" w:rsidRPr="0040150D" w:rsidRDefault="00291219" w:rsidP="0040150D">
      <w:pPr>
        <w:pStyle w:val="Subtitle"/>
      </w:pPr>
      <w:r>
        <w:t>2015-</w:t>
      </w:r>
      <w:r w:rsidR="00F82150">
        <w:t>2016</w:t>
      </w:r>
    </w:p>
    <w:p w14:paraId="577AC975" w14:textId="6ED61DB0" w:rsidR="00830652" w:rsidRDefault="007202EA" w:rsidP="00275DBB">
      <w:pPr>
        <w:pStyle w:val="Heading1"/>
        <w:rPr>
          <w:lang w:eastAsia="en-CA"/>
        </w:rPr>
      </w:pPr>
      <w:r>
        <w:rPr>
          <w:lang w:eastAsia="en-CA"/>
        </w:rPr>
        <w:t xml:space="preserve">SP1: </w:t>
      </w:r>
      <w:r w:rsidR="006D77D3" w:rsidRPr="009C357A">
        <w:rPr>
          <w:lang w:eastAsia="en-CA"/>
        </w:rPr>
        <w:t>State of the Basin / Digital Basin</w:t>
      </w:r>
    </w:p>
    <w:p w14:paraId="00A3A8FC" w14:textId="4F136A8B" w:rsidR="007202EA" w:rsidRPr="007202EA" w:rsidRDefault="007202EA" w:rsidP="00275DBB">
      <w:pPr>
        <w:pStyle w:val="Heading2"/>
      </w:pPr>
      <w:r>
        <w:t xml:space="preserve">Activities </w:t>
      </w:r>
      <w:r w:rsidR="00D1553B">
        <w:t xml:space="preserve">&amp; Deliverables </w:t>
      </w:r>
      <w:r>
        <w:t>Summary</w:t>
      </w:r>
    </w:p>
    <w:p w14:paraId="1A029D86" w14:textId="6DD08689" w:rsidR="00CC262E" w:rsidRPr="000B69DB" w:rsidRDefault="00CC262E" w:rsidP="000B69DB">
      <w:pPr>
        <w:rPr>
          <w:rStyle w:val="A6"/>
          <w:color w:val="auto"/>
          <w:sz w:val="22"/>
          <w:szCs w:val="22"/>
        </w:rPr>
      </w:pPr>
      <w:r w:rsidRPr="000B69DB">
        <w:rPr>
          <w:rStyle w:val="A6"/>
          <w:color w:val="auto"/>
          <w:sz w:val="22"/>
          <w:szCs w:val="22"/>
        </w:rPr>
        <w:t xml:space="preserve">The State of the Basin initiative monitors and reports on well-being within the Columbia Basin-Boundary region using a suite of indicators relating to four interconnected research pillars: economic, social, cultural, and environmental. Key information products include </w:t>
      </w:r>
      <w:r w:rsidR="00D1553B" w:rsidRPr="000B69DB">
        <w:rPr>
          <w:rStyle w:val="A6"/>
          <w:color w:val="auto"/>
          <w:sz w:val="22"/>
          <w:szCs w:val="22"/>
        </w:rPr>
        <w:t>a short graphic-based indicator report</w:t>
      </w:r>
      <w:r w:rsidRPr="000B69DB">
        <w:rPr>
          <w:rStyle w:val="A6"/>
          <w:color w:val="auto"/>
          <w:sz w:val="22"/>
          <w:szCs w:val="22"/>
        </w:rPr>
        <w:t>, a series of brief reports analysing trends in notable well-being topics</w:t>
      </w:r>
      <w:r w:rsidR="00D1553B" w:rsidRPr="000B69DB">
        <w:rPr>
          <w:rStyle w:val="A6"/>
          <w:color w:val="auto"/>
          <w:sz w:val="22"/>
          <w:szCs w:val="22"/>
        </w:rPr>
        <w:t>, a report generated from an</w:t>
      </w:r>
      <w:r w:rsidRPr="000B69DB">
        <w:rPr>
          <w:rStyle w:val="A6"/>
          <w:color w:val="auto"/>
          <w:sz w:val="22"/>
          <w:szCs w:val="22"/>
        </w:rPr>
        <w:t xml:space="preserve"> annual primary research activity that polls residents regarding their perceptions, experiences and behaviou</w:t>
      </w:r>
      <w:r w:rsidR="00D1553B" w:rsidRPr="000B69DB">
        <w:rPr>
          <w:rStyle w:val="A6"/>
          <w:color w:val="auto"/>
          <w:sz w:val="22"/>
          <w:szCs w:val="22"/>
        </w:rPr>
        <w:t>rs related to well-being topics, socio-economic community profiles, and the Digital Basin online assets and indicators geospatial portal.</w:t>
      </w:r>
    </w:p>
    <w:p w14:paraId="6D5E8A72" w14:textId="43303349" w:rsidR="000B69DB" w:rsidRPr="000B69DB" w:rsidRDefault="0020279B" w:rsidP="00263CFE">
      <w:pPr>
        <w:pStyle w:val="Heading3"/>
        <w:ind w:left="720"/>
        <w:rPr>
          <w:lang w:eastAsia="en-CA"/>
        </w:rPr>
      </w:pPr>
      <w:r>
        <w:rPr>
          <w:lang w:eastAsia="en-CA"/>
        </w:rPr>
        <w:t>State of the Basin</w:t>
      </w:r>
    </w:p>
    <w:p w14:paraId="176E3A86" w14:textId="29EB705C" w:rsidR="00FD0114" w:rsidRDefault="00FD0114" w:rsidP="00263CFE">
      <w:pPr>
        <w:ind w:left="720"/>
        <w:rPr>
          <w:rStyle w:val="A6"/>
          <w:color w:val="auto"/>
          <w:sz w:val="22"/>
          <w:szCs w:val="22"/>
        </w:rPr>
      </w:pPr>
      <w:r>
        <w:rPr>
          <w:rStyle w:val="A6"/>
          <w:color w:val="auto"/>
          <w:sz w:val="22"/>
          <w:szCs w:val="22"/>
        </w:rPr>
        <w:t xml:space="preserve">The Annual Poll of Residents was released in October 2015: </w:t>
      </w:r>
      <w:hyperlink r:id="rId9" w:history="1">
        <w:r w:rsidRPr="00BF6F7B">
          <w:rPr>
            <w:rStyle w:val="Hyperlink"/>
            <w:rFonts w:cstheme="minorBidi"/>
          </w:rPr>
          <w:t>http://www.cbrdi.ca/wp-content/uploads/Report_2015PollOfResidents_Final.pdf</w:t>
        </w:r>
      </w:hyperlink>
      <w:r>
        <w:rPr>
          <w:rStyle w:val="A6"/>
          <w:color w:val="auto"/>
          <w:sz w:val="22"/>
          <w:szCs w:val="22"/>
        </w:rPr>
        <w:t xml:space="preserve"> </w:t>
      </w:r>
    </w:p>
    <w:p w14:paraId="5EF2331E" w14:textId="6B3CE80E" w:rsidR="000B69DB" w:rsidRDefault="00FD0114" w:rsidP="00263CFE">
      <w:pPr>
        <w:ind w:left="720"/>
        <w:rPr>
          <w:rStyle w:val="A6"/>
          <w:color w:val="auto"/>
          <w:sz w:val="22"/>
          <w:szCs w:val="22"/>
        </w:rPr>
      </w:pPr>
      <w:r>
        <w:rPr>
          <w:rStyle w:val="A6"/>
          <w:color w:val="auto"/>
          <w:sz w:val="22"/>
          <w:szCs w:val="22"/>
        </w:rPr>
        <w:t xml:space="preserve">The State of the Basin Snapshot Report was released in December 2015: </w:t>
      </w:r>
      <w:hyperlink r:id="rId10" w:history="1">
        <w:r w:rsidRPr="00BF6F7B">
          <w:rPr>
            <w:rStyle w:val="Hyperlink"/>
            <w:rFonts w:cstheme="minorBidi"/>
          </w:rPr>
          <w:t>http://www.cbrdi.ca/news/rdi-releases-2015-state-of-the-basin-report/</w:t>
        </w:r>
      </w:hyperlink>
      <w:r>
        <w:rPr>
          <w:rStyle w:val="A6"/>
          <w:color w:val="auto"/>
          <w:sz w:val="22"/>
          <w:szCs w:val="22"/>
        </w:rPr>
        <w:t xml:space="preserve"> </w:t>
      </w:r>
    </w:p>
    <w:p w14:paraId="11EC6343" w14:textId="7E7BDB72" w:rsidR="00ED42A7" w:rsidRPr="000B69DB" w:rsidRDefault="00ED42A7" w:rsidP="00ED42A7">
      <w:pPr>
        <w:pStyle w:val="Heading3"/>
        <w:ind w:left="720"/>
        <w:rPr>
          <w:lang w:eastAsia="en-CA"/>
        </w:rPr>
      </w:pPr>
      <w:r>
        <w:rPr>
          <w:lang w:eastAsia="en-CA"/>
        </w:rPr>
        <w:t>Trends Analysis Briefs</w:t>
      </w:r>
    </w:p>
    <w:p w14:paraId="2A4E1E47" w14:textId="6A25B2C9" w:rsidR="00ED42A7" w:rsidRDefault="00ED42A7" w:rsidP="00ED42A7">
      <w:pPr>
        <w:ind w:left="720"/>
        <w:rPr>
          <w:rStyle w:val="A6"/>
          <w:color w:val="auto"/>
          <w:sz w:val="22"/>
          <w:szCs w:val="22"/>
        </w:rPr>
      </w:pPr>
      <w:r>
        <w:rPr>
          <w:rStyle w:val="A6"/>
          <w:color w:val="auto"/>
          <w:sz w:val="22"/>
          <w:szCs w:val="22"/>
        </w:rPr>
        <w:t xml:space="preserve">A total of 20 Trends Analysis Briefs were released: </w:t>
      </w:r>
      <w:hyperlink r:id="rId11" w:history="1">
        <w:r w:rsidRPr="005B56B7">
          <w:rPr>
            <w:rStyle w:val="Hyperlink"/>
            <w:rFonts w:cstheme="minorBidi"/>
          </w:rPr>
          <w:t>http://www.cbrdi.ca/category/trends-analysis/</w:t>
        </w:r>
      </w:hyperlink>
      <w:r>
        <w:rPr>
          <w:rStyle w:val="A6"/>
          <w:color w:val="auto"/>
          <w:sz w:val="22"/>
          <w:szCs w:val="22"/>
        </w:rPr>
        <w:t xml:space="preserve"> </w:t>
      </w:r>
    </w:p>
    <w:p w14:paraId="47FDA652" w14:textId="59FF58F1" w:rsidR="00ED42A7" w:rsidRPr="000B69DB" w:rsidRDefault="00ED42A7" w:rsidP="00ED42A7">
      <w:pPr>
        <w:pStyle w:val="Heading3"/>
        <w:ind w:left="720"/>
        <w:rPr>
          <w:lang w:eastAsia="en-CA"/>
        </w:rPr>
      </w:pPr>
      <w:r>
        <w:rPr>
          <w:lang w:eastAsia="en-CA"/>
        </w:rPr>
        <w:t>RDI Focus</w:t>
      </w:r>
    </w:p>
    <w:p w14:paraId="6BE94EF5" w14:textId="77777777" w:rsidR="00ED42A7" w:rsidRDefault="00ED42A7" w:rsidP="00ED42A7">
      <w:pPr>
        <w:ind w:left="720"/>
        <w:rPr>
          <w:rStyle w:val="A6"/>
          <w:color w:val="auto"/>
          <w:sz w:val="22"/>
          <w:szCs w:val="22"/>
        </w:rPr>
      </w:pPr>
      <w:r>
        <w:rPr>
          <w:rStyle w:val="A6"/>
          <w:color w:val="auto"/>
          <w:sz w:val="22"/>
          <w:szCs w:val="22"/>
        </w:rPr>
        <w:t xml:space="preserve">RDI is now releasing a series of e-news stories designed to further support the mobilization of conditions and trends research.   </w:t>
      </w:r>
    </w:p>
    <w:p w14:paraId="4348B930" w14:textId="7086FC6B" w:rsidR="00ED42A7" w:rsidRDefault="00ED42A7" w:rsidP="00ED42A7">
      <w:pPr>
        <w:ind w:left="720"/>
        <w:rPr>
          <w:rStyle w:val="A6"/>
          <w:color w:val="auto"/>
          <w:sz w:val="22"/>
          <w:szCs w:val="22"/>
        </w:rPr>
      </w:pPr>
      <w:r>
        <w:rPr>
          <w:rStyle w:val="A6"/>
          <w:color w:val="auto"/>
          <w:sz w:val="22"/>
          <w:szCs w:val="22"/>
        </w:rPr>
        <w:t xml:space="preserve">“Democracy in Action: Voter Turnout in the Columbia Basin-Boundary Region” was released in November 2015: </w:t>
      </w:r>
      <w:hyperlink r:id="rId12" w:history="1">
        <w:r w:rsidRPr="00ED42A7">
          <w:rPr>
            <w:rStyle w:val="Hyperlink"/>
            <w:rFonts w:cstheme="minorBidi"/>
            <w:sz w:val="20"/>
            <w:szCs w:val="20"/>
          </w:rPr>
          <w:t>http://rdi.cmail20.com/t/ViewEmail/t/7D692E1F646B79CF/C6355147EAB5355AC9C291422E3DE149</w:t>
        </w:r>
      </w:hyperlink>
    </w:p>
    <w:p w14:paraId="08F29E54" w14:textId="524ABFF8" w:rsidR="00ED42A7" w:rsidRPr="00ED42A7" w:rsidRDefault="00ED42A7" w:rsidP="00ED42A7">
      <w:pPr>
        <w:ind w:left="720"/>
        <w:rPr>
          <w:rStyle w:val="A6"/>
          <w:color w:val="auto"/>
        </w:rPr>
      </w:pPr>
      <w:r>
        <w:rPr>
          <w:rStyle w:val="A6"/>
          <w:color w:val="auto"/>
          <w:sz w:val="22"/>
          <w:szCs w:val="22"/>
        </w:rPr>
        <w:t xml:space="preserve">“Gifts of Good Living” was released in December 2015: </w:t>
      </w:r>
      <w:hyperlink r:id="rId13" w:history="1">
        <w:r w:rsidRPr="00ED42A7">
          <w:rPr>
            <w:rStyle w:val="Hyperlink"/>
            <w:rFonts w:cstheme="minorBidi"/>
            <w:sz w:val="20"/>
            <w:szCs w:val="20"/>
          </w:rPr>
          <w:t>http://rdi.cmail20.com/t/ViewEmail/t/05F183EDF21C0B00/C6355147EAB5355AC9C291422E3DE149</w:t>
        </w:r>
      </w:hyperlink>
    </w:p>
    <w:p w14:paraId="1A531B14" w14:textId="50469231" w:rsidR="00ED42A7" w:rsidRDefault="00ED42A7" w:rsidP="00ED42A7">
      <w:pPr>
        <w:ind w:left="720"/>
        <w:rPr>
          <w:rStyle w:val="A6"/>
          <w:color w:val="auto"/>
          <w:sz w:val="22"/>
          <w:szCs w:val="22"/>
        </w:rPr>
      </w:pPr>
      <w:r>
        <w:rPr>
          <w:rStyle w:val="A6"/>
          <w:color w:val="auto"/>
          <w:sz w:val="22"/>
          <w:szCs w:val="22"/>
        </w:rPr>
        <w:t xml:space="preserve">“The Changing Face of Basin-Boundary Region” was released in February: </w:t>
      </w:r>
      <w:hyperlink r:id="rId14" w:history="1">
        <w:r w:rsidRPr="00ED42A7">
          <w:rPr>
            <w:rStyle w:val="Hyperlink"/>
            <w:rFonts w:cstheme="minorBidi"/>
            <w:sz w:val="20"/>
            <w:szCs w:val="20"/>
          </w:rPr>
          <w:t>http://rdi.cmail20.com/t/ViewEmail/t/2A0EE498EB2CA25E/C6355147EAB5355AC9C291422E3DE149</w:t>
        </w:r>
      </w:hyperlink>
    </w:p>
    <w:p w14:paraId="25DD51AD" w14:textId="609C621F" w:rsidR="00ED42A7" w:rsidRPr="000B69DB" w:rsidRDefault="00ED42A7" w:rsidP="00ED42A7">
      <w:pPr>
        <w:ind w:left="720"/>
        <w:rPr>
          <w:rStyle w:val="A6"/>
          <w:color w:val="auto"/>
          <w:sz w:val="22"/>
          <w:szCs w:val="22"/>
        </w:rPr>
      </w:pPr>
      <w:r>
        <w:rPr>
          <w:rStyle w:val="A6"/>
          <w:color w:val="auto"/>
          <w:sz w:val="22"/>
          <w:szCs w:val="22"/>
        </w:rPr>
        <w:t xml:space="preserve">“International Women’s Day: Gender Differences and Income Inequality in the Basin-Boundary” was released in March: </w:t>
      </w:r>
      <w:hyperlink r:id="rId15" w:history="1">
        <w:r w:rsidRPr="00ED42A7">
          <w:rPr>
            <w:rStyle w:val="Hyperlink"/>
            <w:rFonts w:cstheme="minorBidi"/>
            <w:sz w:val="20"/>
            <w:szCs w:val="20"/>
          </w:rPr>
          <w:t>http://rdi.cmail20.com/t/ViewEmail/t/EB98D9B418F68A36/1E075841ED34358A9A8E73400EDACAB4</w:t>
        </w:r>
      </w:hyperlink>
      <w:r>
        <w:rPr>
          <w:rStyle w:val="A6"/>
          <w:color w:val="auto"/>
          <w:sz w:val="22"/>
          <w:szCs w:val="22"/>
        </w:rPr>
        <w:t xml:space="preserve"> </w:t>
      </w:r>
    </w:p>
    <w:p w14:paraId="1CE03D74" w14:textId="642B8E8D" w:rsidR="003F7C70" w:rsidRPr="0072388B" w:rsidRDefault="000B69DB" w:rsidP="00263CFE">
      <w:pPr>
        <w:pStyle w:val="Heading3"/>
        <w:ind w:left="720"/>
        <w:rPr>
          <w:lang w:eastAsia="en-CA"/>
        </w:rPr>
      </w:pPr>
      <w:r>
        <w:rPr>
          <w:lang w:eastAsia="en-CA"/>
        </w:rPr>
        <w:t>Community Profiles</w:t>
      </w:r>
    </w:p>
    <w:p w14:paraId="463DC945" w14:textId="484233CA" w:rsidR="00CC262E" w:rsidRDefault="000B69DB" w:rsidP="00263CFE">
      <w:pPr>
        <w:ind w:left="720"/>
        <w:rPr>
          <w:lang w:eastAsia="en-CA"/>
        </w:rPr>
      </w:pPr>
      <w:r>
        <w:rPr>
          <w:lang w:eastAsia="en-CA"/>
        </w:rPr>
        <w:t xml:space="preserve">The RDI’s series of </w:t>
      </w:r>
      <w:r w:rsidR="00CC262E" w:rsidRPr="00AF2F1B">
        <w:rPr>
          <w:b/>
          <w:lang w:eastAsia="en-CA"/>
        </w:rPr>
        <w:t>28</w:t>
      </w:r>
      <w:r w:rsidR="00CC262E">
        <w:rPr>
          <w:lang w:eastAsia="en-CA"/>
        </w:rPr>
        <w:t xml:space="preserve"> </w:t>
      </w:r>
      <w:r w:rsidR="00CC262E" w:rsidRPr="00AF2F1B">
        <w:rPr>
          <w:b/>
          <w:lang w:eastAsia="en-CA"/>
        </w:rPr>
        <w:t>Community Profiles</w:t>
      </w:r>
      <w:r>
        <w:rPr>
          <w:lang w:eastAsia="en-CA"/>
        </w:rPr>
        <w:t xml:space="preserve"> were </w:t>
      </w:r>
      <w:r w:rsidR="00FD0114">
        <w:rPr>
          <w:lang w:eastAsia="en-CA"/>
        </w:rPr>
        <w:t xml:space="preserve">released on September 30, 2015: </w:t>
      </w:r>
      <w:hyperlink r:id="rId16" w:history="1">
        <w:r w:rsidR="00FD0114" w:rsidRPr="00BF6F7B">
          <w:rPr>
            <w:rStyle w:val="Hyperlink"/>
            <w:rFonts w:cstheme="minorBidi"/>
            <w:lang w:eastAsia="en-CA"/>
          </w:rPr>
          <w:t>http://www.cbrdi.ca/news/updated-community-profiles-now-available/</w:t>
        </w:r>
      </w:hyperlink>
      <w:r w:rsidR="00FD0114">
        <w:rPr>
          <w:lang w:eastAsia="en-CA"/>
        </w:rPr>
        <w:t xml:space="preserve"> </w:t>
      </w:r>
    </w:p>
    <w:p w14:paraId="0A7D7FEA" w14:textId="0FFFD218" w:rsidR="003F7C70" w:rsidRPr="0072388B" w:rsidRDefault="0020279B" w:rsidP="00263CFE">
      <w:pPr>
        <w:pStyle w:val="Heading3"/>
        <w:ind w:left="720"/>
        <w:rPr>
          <w:lang w:eastAsia="en-CA"/>
        </w:rPr>
      </w:pPr>
      <w:r>
        <w:rPr>
          <w:lang w:eastAsia="en-CA"/>
        </w:rPr>
        <w:lastRenderedPageBreak/>
        <w:t>Digital Basin</w:t>
      </w:r>
    </w:p>
    <w:p w14:paraId="0118D93C" w14:textId="30325EDE" w:rsidR="002218ED" w:rsidRDefault="00275DBB" w:rsidP="00263CFE">
      <w:pPr>
        <w:ind w:left="720"/>
        <w:rPr>
          <w:lang w:eastAsia="en-CA"/>
        </w:rPr>
      </w:pPr>
      <w:r>
        <w:rPr>
          <w:lang w:eastAsia="en-CA"/>
        </w:rPr>
        <w:t xml:space="preserve">Regular </w:t>
      </w:r>
      <w:r w:rsidRPr="00AF2F1B">
        <w:rPr>
          <w:b/>
          <w:lang w:eastAsia="en-CA"/>
        </w:rPr>
        <w:t>maintenance</w:t>
      </w:r>
      <w:r w:rsidR="00AF2F1B">
        <w:rPr>
          <w:lang w:eastAsia="en-CA"/>
        </w:rPr>
        <w:t xml:space="preserve"> of the online portal wa</w:t>
      </w:r>
      <w:r w:rsidR="00FD0114">
        <w:rPr>
          <w:lang w:eastAsia="en-CA"/>
        </w:rPr>
        <w:t>s undertaken</w:t>
      </w:r>
      <w:r w:rsidR="00AF2F1B">
        <w:rPr>
          <w:lang w:eastAsia="en-CA"/>
        </w:rPr>
        <w:t xml:space="preserve"> and several </w:t>
      </w:r>
      <w:r w:rsidR="00AF2F1B" w:rsidRPr="00936FB6">
        <w:rPr>
          <w:b/>
          <w:lang w:eastAsia="en-CA"/>
        </w:rPr>
        <w:t>layers</w:t>
      </w:r>
      <w:r w:rsidR="00AF2F1B">
        <w:rPr>
          <w:lang w:eastAsia="en-CA"/>
        </w:rPr>
        <w:t xml:space="preserve"> (including social service organizations, 3 agricultural indicators, </w:t>
      </w:r>
      <w:r w:rsidR="00936FB6">
        <w:rPr>
          <w:lang w:eastAsia="en-CA"/>
        </w:rPr>
        <w:t>and many environmental, social and economic indicators</w:t>
      </w:r>
      <w:r w:rsidR="00AF2F1B">
        <w:rPr>
          <w:lang w:eastAsia="en-CA"/>
        </w:rPr>
        <w:t xml:space="preserve">) were added or updated in association with the Social Sector, Food Systems, and State of the Basin projects. In addition, the RDI team began work on designing a </w:t>
      </w:r>
      <w:r w:rsidR="00936FB6" w:rsidRPr="00936FB6">
        <w:rPr>
          <w:b/>
          <w:lang w:eastAsia="en-CA"/>
        </w:rPr>
        <w:t xml:space="preserve">front-end </w:t>
      </w:r>
      <w:r w:rsidR="00936FB6">
        <w:rPr>
          <w:lang w:eastAsia="en-CA"/>
        </w:rPr>
        <w:t xml:space="preserve">to the Digital Basin that will improve utility and ease of use. </w:t>
      </w:r>
      <w:r w:rsidR="00FD0114">
        <w:rPr>
          <w:lang w:eastAsia="en-CA"/>
        </w:rPr>
        <w:t>The development of the enhanced front-end will continue in 2016.</w:t>
      </w:r>
    </w:p>
    <w:p w14:paraId="24D366C7" w14:textId="73C65A7C" w:rsidR="006D77D3" w:rsidRPr="007202EA" w:rsidRDefault="007202EA" w:rsidP="00275DBB">
      <w:pPr>
        <w:pStyle w:val="Heading1"/>
        <w:rPr>
          <w:lang w:eastAsia="en-CA"/>
        </w:rPr>
      </w:pPr>
      <w:r w:rsidRPr="007202EA">
        <w:rPr>
          <w:lang w:eastAsia="en-CA"/>
        </w:rPr>
        <w:t>SP</w:t>
      </w:r>
      <w:r w:rsidR="006D77D3" w:rsidRPr="007202EA">
        <w:rPr>
          <w:lang w:eastAsia="en-CA"/>
        </w:rPr>
        <w:t>2. Applied Research &amp; Innovation</w:t>
      </w:r>
    </w:p>
    <w:p w14:paraId="7F9E836C" w14:textId="3E922445" w:rsidR="007202EA" w:rsidRPr="007202EA" w:rsidRDefault="007202EA" w:rsidP="00275DBB">
      <w:pPr>
        <w:pStyle w:val="Heading2"/>
      </w:pPr>
      <w:r>
        <w:t xml:space="preserve">Activities </w:t>
      </w:r>
      <w:r w:rsidR="00D1553B">
        <w:t xml:space="preserve">&amp; Deliverables </w:t>
      </w:r>
      <w:r>
        <w:t>Summary</w:t>
      </w:r>
    </w:p>
    <w:p w14:paraId="6C31ADCC" w14:textId="77777777" w:rsidR="00D1553B" w:rsidRDefault="00D1553B" w:rsidP="00263CFE">
      <w:pPr>
        <w:pStyle w:val="Heading3"/>
        <w:ind w:left="720"/>
        <w:rPr>
          <w:lang w:eastAsia="en-CA"/>
        </w:rPr>
      </w:pPr>
      <w:r>
        <w:rPr>
          <w:lang w:eastAsia="en-CA"/>
        </w:rPr>
        <w:t xml:space="preserve">Business Retention and Expansion </w:t>
      </w:r>
    </w:p>
    <w:p w14:paraId="48E55283" w14:textId="3BC120C3" w:rsidR="00D1553B" w:rsidRDefault="00D1553B" w:rsidP="00263CFE">
      <w:pPr>
        <w:ind w:left="720"/>
        <w:rPr>
          <w:lang w:eastAsia="en-CA"/>
        </w:rPr>
      </w:pPr>
      <w:r>
        <w:rPr>
          <w:lang w:eastAsia="en-CA"/>
        </w:rPr>
        <w:t>The Business Retention and Expansion initiative provides support to Basin-Boundary economic development organizations to facilitate research into the health of the local business climate, aiming to inform planning and actions that enable retention and expansion of existing businesses. Key research products include project-specific reports detailing research results, a series of videos that highlight the experiences of project participants, and survey response datasets.</w:t>
      </w:r>
      <w:r w:rsidR="004210BE">
        <w:rPr>
          <w:lang w:eastAsia="en-CA"/>
        </w:rPr>
        <w:t xml:space="preserve">  The RDI provides participating communities with e-pulse CRM and research methods training, research advisory services (e.g. samp</w:t>
      </w:r>
      <w:r w:rsidR="00FC2C69">
        <w:rPr>
          <w:lang w:eastAsia="en-CA"/>
        </w:rPr>
        <w:t>l</w:t>
      </w:r>
      <w:r w:rsidR="004210BE">
        <w:rPr>
          <w:lang w:eastAsia="en-CA"/>
        </w:rPr>
        <w:t>ing, custom questions), data analysis and report writing support.</w:t>
      </w:r>
    </w:p>
    <w:p w14:paraId="0E860B01" w14:textId="7899C188" w:rsidR="00A00196" w:rsidRDefault="00A00196" w:rsidP="00263CFE">
      <w:pPr>
        <w:pStyle w:val="Heading4"/>
        <w:ind w:left="1440"/>
        <w:rPr>
          <w:lang w:eastAsia="en-CA"/>
        </w:rPr>
      </w:pPr>
      <w:r>
        <w:rPr>
          <w:lang w:eastAsia="en-CA"/>
        </w:rPr>
        <w:t xml:space="preserve">Community </w:t>
      </w:r>
      <w:r w:rsidR="00FA285D">
        <w:rPr>
          <w:lang w:eastAsia="en-CA"/>
        </w:rPr>
        <w:t xml:space="preserve">and Sector </w:t>
      </w:r>
      <w:r>
        <w:rPr>
          <w:lang w:eastAsia="en-CA"/>
        </w:rPr>
        <w:t>Projects</w:t>
      </w:r>
    </w:p>
    <w:p w14:paraId="5F38691A" w14:textId="1D7840B4" w:rsidR="004210BE" w:rsidRDefault="004210BE" w:rsidP="004210BE">
      <w:pPr>
        <w:tabs>
          <w:tab w:val="left" w:pos="8385"/>
        </w:tabs>
        <w:ind w:left="1440"/>
        <w:rPr>
          <w:lang w:eastAsia="en-CA"/>
        </w:rPr>
      </w:pPr>
      <w:r>
        <w:rPr>
          <w:lang w:eastAsia="en-CA"/>
        </w:rPr>
        <w:t xml:space="preserve">The Sparwood and Kimberley BRE reports were released in April: </w:t>
      </w:r>
      <w:hyperlink r:id="rId17" w:history="1">
        <w:r w:rsidRPr="00BF6F7B">
          <w:rPr>
            <w:rStyle w:val="Hyperlink"/>
            <w:rFonts w:cstheme="minorBidi"/>
            <w:lang w:eastAsia="en-CA"/>
          </w:rPr>
          <w:t>http://www.cbrdi.ca/news/rdi-releases-bre-reports-for-sparwood-and-kimberly/</w:t>
        </w:r>
      </w:hyperlink>
    </w:p>
    <w:p w14:paraId="6DD0072D" w14:textId="4D48C2A1" w:rsidR="004210BE" w:rsidRDefault="004210BE" w:rsidP="004210BE">
      <w:pPr>
        <w:tabs>
          <w:tab w:val="left" w:pos="8385"/>
        </w:tabs>
        <w:ind w:left="1440"/>
        <w:rPr>
          <w:lang w:eastAsia="en-CA"/>
        </w:rPr>
      </w:pPr>
      <w:r>
        <w:rPr>
          <w:lang w:eastAsia="en-CA"/>
        </w:rPr>
        <w:t xml:space="preserve">The Kaslo BRE report was released on May: </w:t>
      </w:r>
      <w:hyperlink r:id="rId18" w:history="1">
        <w:r w:rsidRPr="00BF6F7B">
          <w:rPr>
            <w:rStyle w:val="Hyperlink"/>
            <w:rFonts w:cstheme="minorBidi"/>
            <w:lang w:eastAsia="en-CA"/>
          </w:rPr>
          <w:t>http://www.cbrdi.ca/news/rdi-releases-kaslo-bre-report/</w:t>
        </w:r>
      </w:hyperlink>
      <w:r>
        <w:rPr>
          <w:lang w:eastAsia="en-CA"/>
        </w:rPr>
        <w:t xml:space="preserve"> </w:t>
      </w:r>
    </w:p>
    <w:p w14:paraId="47CABCA5" w14:textId="683EC1F0" w:rsidR="004210BE" w:rsidRDefault="004210BE" w:rsidP="004210BE">
      <w:pPr>
        <w:tabs>
          <w:tab w:val="left" w:pos="8385"/>
        </w:tabs>
        <w:ind w:left="1440"/>
        <w:rPr>
          <w:lang w:eastAsia="en-CA"/>
        </w:rPr>
      </w:pPr>
      <w:r>
        <w:rPr>
          <w:lang w:eastAsia="en-CA"/>
        </w:rPr>
        <w:t xml:space="preserve">The Revelstoke BRE report was released in October: </w:t>
      </w:r>
      <w:hyperlink r:id="rId19" w:history="1">
        <w:r w:rsidRPr="00BF6F7B">
          <w:rPr>
            <w:rStyle w:val="Hyperlink"/>
            <w:rFonts w:cstheme="minorBidi"/>
            <w:lang w:eastAsia="en-CA"/>
          </w:rPr>
          <w:t>http://www.cbrdi.ca/news/rdi-releases-revelstoke-bre-report/</w:t>
        </w:r>
      </w:hyperlink>
    </w:p>
    <w:p w14:paraId="3DA26AE7" w14:textId="246BB93F" w:rsidR="00FA285D" w:rsidRPr="00FA285D" w:rsidRDefault="004210BE" w:rsidP="004210BE">
      <w:pPr>
        <w:tabs>
          <w:tab w:val="left" w:pos="8385"/>
        </w:tabs>
        <w:ind w:left="1440"/>
        <w:rPr>
          <w:lang w:eastAsia="en-CA"/>
        </w:rPr>
      </w:pPr>
      <w:r>
        <w:rPr>
          <w:lang w:eastAsia="en-CA"/>
        </w:rPr>
        <w:t xml:space="preserve">The Nelson and Lower Columbia Mining and Metallurgical Sector BRE reports were released in March: </w:t>
      </w:r>
    </w:p>
    <w:p w14:paraId="49F074C9" w14:textId="35CABF3F" w:rsidR="00936FB6" w:rsidRDefault="00501A3C" w:rsidP="00263CFE">
      <w:pPr>
        <w:pStyle w:val="Heading4"/>
        <w:ind w:left="1440"/>
        <w:rPr>
          <w:lang w:eastAsia="en-CA"/>
        </w:rPr>
      </w:pPr>
      <w:r>
        <w:rPr>
          <w:lang w:eastAsia="en-CA"/>
        </w:rPr>
        <w:t>Pilot Project Wrap-Up and Regional Study</w:t>
      </w:r>
    </w:p>
    <w:p w14:paraId="2086FDC3" w14:textId="5A82EE84" w:rsidR="00936FB6" w:rsidRDefault="00501A3C" w:rsidP="00263CFE">
      <w:pPr>
        <w:ind w:left="1440"/>
        <w:rPr>
          <w:lang w:eastAsia="en-CA"/>
        </w:rPr>
      </w:pPr>
      <w:r>
        <w:rPr>
          <w:lang w:eastAsia="en-CA"/>
        </w:rPr>
        <w:t xml:space="preserve">In association with the formal completion of the 3-year BRE pilot project, the RDI released a series of </w:t>
      </w:r>
      <w:r w:rsidRPr="00A00196">
        <w:rPr>
          <w:b/>
          <w:lang w:eastAsia="en-CA"/>
        </w:rPr>
        <w:t>regional-scale reports</w:t>
      </w:r>
      <w:r w:rsidR="004210BE">
        <w:rPr>
          <w:lang w:eastAsia="en-CA"/>
        </w:rPr>
        <w:t xml:space="preserve"> in August: </w:t>
      </w:r>
      <w:hyperlink r:id="rId20" w:history="1">
        <w:r w:rsidR="004210BE" w:rsidRPr="00BF6F7B">
          <w:rPr>
            <w:rStyle w:val="Hyperlink"/>
            <w:rFonts w:cstheme="minorBidi"/>
            <w:lang w:eastAsia="en-CA"/>
          </w:rPr>
          <w:t>http://www.cbrdi.ca/news/bre-pilot-project-officially-concludes/</w:t>
        </w:r>
      </w:hyperlink>
      <w:r w:rsidR="004210BE">
        <w:rPr>
          <w:lang w:eastAsia="en-CA"/>
        </w:rPr>
        <w:t xml:space="preserve"> </w:t>
      </w:r>
    </w:p>
    <w:p w14:paraId="6F3494FB" w14:textId="74F14983" w:rsidR="00501A3C" w:rsidRDefault="00501A3C" w:rsidP="00263CFE">
      <w:pPr>
        <w:pStyle w:val="ListParagraph"/>
        <w:numPr>
          <w:ilvl w:val="0"/>
          <w:numId w:val="32"/>
        </w:numPr>
        <w:ind w:left="2160"/>
        <w:rPr>
          <w:lang w:eastAsia="en-CA"/>
        </w:rPr>
      </w:pPr>
      <w:r>
        <w:rPr>
          <w:lang w:eastAsia="en-CA"/>
        </w:rPr>
        <w:t>Summary of findings from all projects completed to date</w:t>
      </w:r>
    </w:p>
    <w:p w14:paraId="057858BF" w14:textId="40AD45E1" w:rsidR="00501A3C" w:rsidRDefault="00501A3C" w:rsidP="00263CFE">
      <w:pPr>
        <w:pStyle w:val="ListParagraph"/>
        <w:numPr>
          <w:ilvl w:val="0"/>
          <w:numId w:val="32"/>
        </w:numPr>
        <w:ind w:left="2160"/>
        <w:rPr>
          <w:lang w:eastAsia="en-CA"/>
        </w:rPr>
      </w:pPr>
      <w:r>
        <w:rPr>
          <w:lang w:eastAsia="en-CA"/>
        </w:rPr>
        <w:t xml:space="preserve">Exploration of best practices </w:t>
      </w:r>
      <w:r w:rsidR="00A00196">
        <w:rPr>
          <w:lang w:eastAsia="en-CA"/>
        </w:rPr>
        <w:t>and regional successes</w:t>
      </w:r>
    </w:p>
    <w:p w14:paraId="7337D9D9" w14:textId="70622C54" w:rsidR="00A00196" w:rsidRDefault="00A00196" w:rsidP="00263CFE">
      <w:pPr>
        <w:pStyle w:val="ListParagraph"/>
        <w:numPr>
          <w:ilvl w:val="0"/>
          <w:numId w:val="32"/>
        </w:numPr>
        <w:ind w:left="2160"/>
        <w:rPr>
          <w:lang w:eastAsia="en-CA"/>
        </w:rPr>
      </w:pPr>
      <w:r>
        <w:rPr>
          <w:lang w:eastAsia="en-CA"/>
        </w:rPr>
        <w:t>Regional perspectives on Basin-Boundary economic development capacity</w:t>
      </w:r>
    </w:p>
    <w:p w14:paraId="6C0533D0" w14:textId="05575CBC" w:rsidR="004210BE" w:rsidRDefault="00431762" w:rsidP="00263CFE">
      <w:pPr>
        <w:ind w:left="1440"/>
        <w:rPr>
          <w:lang w:eastAsia="en-CA"/>
        </w:rPr>
      </w:pPr>
      <w:r>
        <w:rPr>
          <w:lang w:eastAsia="en-CA"/>
        </w:rPr>
        <w:t xml:space="preserve">The Regional BRE report was released in January: </w:t>
      </w:r>
      <w:hyperlink r:id="rId21" w:history="1">
        <w:r w:rsidRPr="00BF6F7B">
          <w:rPr>
            <w:rStyle w:val="Hyperlink"/>
            <w:rFonts w:cstheme="minorBidi"/>
            <w:lang w:eastAsia="en-CA"/>
          </w:rPr>
          <w:t>http://www.cbrdi.ca/news/planned-business-expansion-represents-over-420-million-in-investment/</w:t>
        </w:r>
      </w:hyperlink>
      <w:r>
        <w:rPr>
          <w:lang w:eastAsia="en-CA"/>
        </w:rPr>
        <w:t xml:space="preserve"> </w:t>
      </w:r>
    </w:p>
    <w:p w14:paraId="4F9A6003" w14:textId="1B68F38E" w:rsidR="00A00196" w:rsidRPr="00936FB6" w:rsidRDefault="00A00196" w:rsidP="00263CFE">
      <w:pPr>
        <w:ind w:left="1440"/>
        <w:rPr>
          <w:lang w:eastAsia="en-CA"/>
        </w:rPr>
      </w:pPr>
      <w:r>
        <w:rPr>
          <w:lang w:eastAsia="en-CA"/>
        </w:rPr>
        <w:t xml:space="preserve">The results of these studies were also shared in two </w:t>
      </w:r>
      <w:r w:rsidRPr="00A00196">
        <w:rPr>
          <w:b/>
          <w:lang w:eastAsia="en-CA"/>
        </w:rPr>
        <w:t>webinars</w:t>
      </w:r>
      <w:r>
        <w:rPr>
          <w:lang w:eastAsia="en-CA"/>
        </w:rPr>
        <w:t xml:space="preserve"> (see section on SP3)</w:t>
      </w:r>
    </w:p>
    <w:p w14:paraId="24AA9F3E" w14:textId="75881B9E" w:rsidR="00D1553B" w:rsidRDefault="00D1553B" w:rsidP="00263CFE">
      <w:pPr>
        <w:pStyle w:val="Heading3"/>
        <w:ind w:left="720"/>
        <w:rPr>
          <w:lang w:eastAsia="en-CA"/>
        </w:rPr>
      </w:pPr>
      <w:r>
        <w:rPr>
          <w:lang w:eastAsia="en-CA"/>
        </w:rPr>
        <w:lastRenderedPageBreak/>
        <w:t>Food Systems Project</w:t>
      </w:r>
    </w:p>
    <w:p w14:paraId="40ABCAF7" w14:textId="2F06828D" w:rsidR="00D1553B" w:rsidRDefault="00D1553B" w:rsidP="00263CFE">
      <w:pPr>
        <w:ind w:left="720"/>
        <w:rPr>
          <w:lang w:eastAsia="en-CA"/>
        </w:rPr>
      </w:pPr>
      <w:r>
        <w:rPr>
          <w:lang w:eastAsia="en-CA"/>
        </w:rPr>
        <w:t xml:space="preserve">The RDI’s applied research project focussed on the Basin-Boundary food system aims to identify opportunities to increase food production and improve food security. The project is </w:t>
      </w:r>
      <w:r w:rsidR="006759AD">
        <w:rPr>
          <w:lang w:eastAsia="en-CA"/>
        </w:rPr>
        <w:t>concluding and</w:t>
      </w:r>
      <w:r>
        <w:rPr>
          <w:lang w:eastAsia="en-CA"/>
        </w:rPr>
        <w:t xml:space="preserve"> a series of research products with varying scopes and purposes</w:t>
      </w:r>
      <w:r w:rsidR="006759AD">
        <w:rPr>
          <w:lang w:eastAsia="en-CA"/>
        </w:rPr>
        <w:t xml:space="preserve"> will be released in April</w:t>
      </w:r>
      <w:r>
        <w:rPr>
          <w:lang w:eastAsia="en-CA"/>
        </w:rPr>
        <w:t xml:space="preserve">. </w:t>
      </w:r>
      <w:r w:rsidR="00712EDF">
        <w:rPr>
          <w:lang w:eastAsia="en-CA"/>
        </w:rPr>
        <w:t xml:space="preserve"> RDI funding for this research project was leveraged with BC Real Estate Foundation Funding.</w:t>
      </w:r>
    </w:p>
    <w:p w14:paraId="63F06525" w14:textId="046CF7AB" w:rsidR="00037526" w:rsidRDefault="00037526" w:rsidP="00037526">
      <w:pPr>
        <w:ind w:left="1440"/>
        <w:rPr>
          <w:lang w:eastAsia="en-CA"/>
        </w:rPr>
      </w:pPr>
      <w:r>
        <w:rPr>
          <w:rStyle w:val="Heading4Char"/>
        </w:rPr>
        <w:t>Analysis of existing food system research plans and policies</w:t>
      </w:r>
      <w:r>
        <w:rPr>
          <w:lang w:eastAsia="en-CA"/>
        </w:rPr>
        <w:br/>
        <w:t xml:space="preserve">40+ research documents were added to the research repository: </w:t>
      </w:r>
      <w:hyperlink r:id="rId22" w:history="1">
        <w:r w:rsidRPr="005B56B7">
          <w:rPr>
            <w:rStyle w:val="Hyperlink"/>
            <w:rFonts w:cstheme="minorBidi"/>
            <w:lang w:eastAsia="en-CA"/>
          </w:rPr>
          <w:t>http://www.cbrdi.ca/resources/</w:t>
        </w:r>
      </w:hyperlink>
      <w:r>
        <w:rPr>
          <w:lang w:eastAsia="en-CA"/>
        </w:rPr>
        <w:t xml:space="preserve"> </w:t>
      </w:r>
    </w:p>
    <w:p w14:paraId="42441803" w14:textId="39865965" w:rsidR="00037526" w:rsidRDefault="00037526" w:rsidP="00037526">
      <w:pPr>
        <w:ind w:left="1440"/>
        <w:rPr>
          <w:lang w:eastAsia="en-CA"/>
        </w:rPr>
      </w:pPr>
      <w:r>
        <w:rPr>
          <w:lang w:eastAsia="en-CA"/>
        </w:rPr>
        <w:t xml:space="preserve">“Common Themes in Agricultural Plans of the Columbia Basin Boundary Region was released in February 2015: </w:t>
      </w:r>
      <w:hyperlink r:id="rId23" w:history="1">
        <w:r w:rsidRPr="005B56B7">
          <w:rPr>
            <w:rStyle w:val="Hyperlink"/>
            <w:rFonts w:cstheme="minorBidi"/>
            <w:lang w:eastAsia="en-CA"/>
          </w:rPr>
          <w:t>http://www.cbrdi.ca/wp-content/uploads/CommonThemesAGplans_final.pdf</w:t>
        </w:r>
      </w:hyperlink>
    </w:p>
    <w:p w14:paraId="4108E6C5" w14:textId="64532038" w:rsidR="00B045A6" w:rsidRDefault="00B045A6" w:rsidP="00426832">
      <w:pPr>
        <w:ind w:left="1440"/>
        <w:rPr>
          <w:lang w:eastAsia="en-CA"/>
        </w:rPr>
      </w:pPr>
      <w:r>
        <w:rPr>
          <w:lang w:eastAsia="en-CA"/>
        </w:rPr>
        <w:t xml:space="preserve">“Basin-Boundary Agricultural Planning: The Regional Perspective: video was released in January 2016: </w:t>
      </w:r>
      <w:hyperlink r:id="rId24" w:history="1">
        <w:r w:rsidRPr="00B045A6">
          <w:rPr>
            <w:rFonts w:ascii="Calibri" w:hAnsi="Calibri"/>
            <w:color w:val="0000FF"/>
            <w:u w:val="single"/>
          </w:rPr>
          <w:t>https://www.youtube.com/embed/wn_dzl22qlY?rel=0</w:t>
        </w:r>
      </w:hyperlink>
    </w:p>
    <w:p w14:paraId="7C7CC653" w14:textId="21941AF6" w:rsidR="00037526" w:rsidRDefault="00037526" w:rsidP="00426832">
      <w:pPr>
        <w:ind w:left="1440"/>
        <w:rPr>
          <w:lang w:eastAsia="en-CA"/>
        </w:rPr>
      </w:pPr>
      <w:r>
        <w:rPr>
          <w:lang w:eastAsia="en-CA"/>
        </w:rPr>
        <w:t>‘Inventory of Regional Resources for Food System Planning and Action” completed and scheduled for release in late March 2016.</w:t>
      </w:r>
    </w:p>
    <w:p w14:paraId="19963D79" w14:textId="58AE7689" w:rsidR="00D1553B" w:rsidRDefault="00A00196" w:rsidP="00263CFE">
      <w:pPr>
        <w:ind w:left="1440"/>
        <w:rPr>
          <w:lang w:eastAsia="en-CA"/>
        </w:rPr>
      </w:pPr>
      <w:r w:rsidRPr="002A680E">
        <w:rPr>
          <w:rStyle w:val="Heading4Char"/>
        </w:rPr>
        <w:t>Agricultural Indicators</w:t>
      </w:r>
      <w:r>
        <w:rPr>
          <w:lang w:eastAsia="en-CA"/>
        </w:rPr>
        <w:br/>
      </w:r>
      <w:r w:rsidR="00426832">
        <w:rPr>
          <w:lang w:eastAsia="en-CA"/>
        </w:rPr>
        <w:t>New asset and indicator layers</w:t>
      </w:r>
      <w:r w:rsidR="002A680E">
        <w:rPr>
          <w:lang w:eastAsia="en-CA"/>
        </w:rPr>
        <w:t xml:space="preserve"> </w:t>
      </w:r>
      <w:r w:rsidR="00426832">
        <w:rPr>
          <w:lang w:eastAsia="en-CA"/>
        </w:rPr>
        <w:t>added to the Digital Basin inclu</w:t>
      </w:r>
      <w:r w:rsidR="007A30CC">
        <w:rPr>
          <w:lang w:eastAsia="en-CA"/>
        </w:rPr>
        <w:t xml:space="preserve">de: Agricultural Land Reserve, </w:t>
      </w:r>
      <w:r w:rsidR="00426832">
        <w:rPr>
          <w:lang w:eastAsia="en-CA"/>
        </w:rPr>
        <w:t>Farmers Markets, Productive Farmland, Underutilized Farmland, and Value of Underutilized Farmland.  “Agricultural Climate: Conditions and Trends” report will be released in late March 2016.</w:t>
      </w:r>
    </w:p>
    <w:p w14:paraId="5A2A03A0" w14:textId="624493CE" w:rsidR="002A680E" w:rsidRDefault="0020279B" w:rsidP="00263CFE">
      <w:pPr>
        <w:pStyle w:val="Heading4"/>
        <w:ind w:left="1440"/>
        <w:rPr>
          <w:lang w:eastAsia="en-CA"/>
        </w:rPr>
      </w:pPr>
      <w:r>
        <w:rPr>
          <w:lang w:eastAsia="en-CA"/>
        </w:rPr>
        <w:t>Remote Sensing</w:t>
      </w:r>
    </w:p>
    <w:p w14:paraId="1A95F225" w14:textId="6A359402" w:rsidR="00426832" w:rsidRPr="001A2902" w:rsidRDefault="00426832" w:rsidP="00426832">
      <w:pPr>
        <w:ind w:left="1440"/>
        <w:rPr>
          <w:rFonts w:ascii="Calibri" w:hAnsi="Calibri"/>
          <w:b/>
        </w:rPr>
      </w:pPr>
      <w:r>
        <w:rPr>
          <w:rFonts w:ascii="Calibri" w:hAnsi="Calibri"/>
        </w:rPr>
        <w:t xml:space="preserve">Research undertaken by the Selkirk Geospatial Research Centre focused on </w:t>
      </w:r>
      <w:r w:rsidRPr="001A2902">
        <w:rPr>
          <w:rFonts w:ascii="Calibri" w:hAnsi="Calibri"/>
        </w:rPr>
        <w:t>identify</w:t>
      </w:r>
      <w:r>
        <w:rPr>
          <w:rFonts w:ascii="Calibri" w:hAnsi="Calibri"/>
        </w:rPr>
        <w:t>ing</w:t>
      </w:r>
      <w:r w:rsidRPr="001A2902">
        <w:rPr>
          <w:rFonts w:ascii="Calibri" w:hAnsi="Calibri"/>
        </w:rPr>
        <w:t xml:space="preserve"> underutilized farmland </w:t>
      </w:r>
      <w:r>
        <w:rPr>
          <w:rFonts w:ascii="Calibri" w:hAnsi="Calibri"/>
        </w:rPr>
        <w:t xml:space="preserve">and </w:t>
      </w:r>
      <w:r w:rsidRPr="001A2902">
        <w:rPr>
          <w:rFonts w:ascii="Calibri" w:hAnsi="Calibri"/>
        </w:rPr>
        <w:t xml:space="preserve">relied on two methodologies. The first cross-referenced BC Assessment data and soil </w:t>
      </w:r>
      <w:r w:rsidRPr="00426832">
        <w:rPr>
          <w:lang w:eastAsia="en-CA"/>
        </w:rPr>
        <w:t>capability</w:t>
      </w:r>
      <w:r w:rsidRPr="001A2902">
        <w:rPr>
          <w:rFonts w:ascii="Calibri" w:hAnsi="Calibri"/>
        </w:rPr>
        <w:t xml:space="preserve"> information to identify agricultural land with strong agricultural potential. The second involved developing a remote sensing methodology to identify land with high productivity potential. This </w:t>
      </w:r>
      <w:r>
        <w:rPr>
          <w:rFonts w:ascii="Calibri" w:hAnsi="Calibri"/>
        </w:rPr>
        <w:t xml:space="preserve">research </w:t>
      </w:r>
      <w:r w:rsidRPr="001A2902">
        <w:rPr>
          <w:rFonts w:ascii="Calibri" w:hAnsi="Calibri"/>
        </w:rPr>
        <w:t>was piloted in the Columbia Valley</w:t>
      </w:r>
      <w:r>
        <w:rPr>
          <w:rFonts w:ascii="Calibri" w:hAnsi="Calibri"/>
        </w:rPr>
        <w:t>.</w:t>
      </w:r>
      <w:r w:rsidR="00B045A6">
        <w:rPr>
          <w:rFonts w:ascii="Calibri" w:hAnsi="Calibri"/>
        </w:rPr>
        <w:t xml:space="preserve">  A report on the results of the two assessments will be released in late March.</w:t>
      </w:r>
    </w:p>
    <w:p w14:paraId="44D847B3" w14:textId="0D693764" w:rsidR="00037526" w:rsidRDefault="00B045A6" w:rsidP="00263CFE">
      <w:pPr>
        <w:ind w:left="1440"/>
        <w:rPr>
          <w:lang w:eastAsia="en-CA"/>
        </w:rPr>
      </w:pPr>
      <w:r>
        <w:rPr>
          <w:rStyle w:val="Heading4Char"/>
        </w:rPr>
        <w:t>Supply chain Analysis: Beef</w:t>
      </w:r>
      <w:r w:rsidR="00037526">
        <w:rPr>
          <w:lang w:eastAsia="en-CA"/>
        </w:rPr>
        <w:br/>
      </w:r>
      <w:r>
        <w:rPr>
          <w:lang w:eastAsia="en-CA"/>
        </w:rPr>
        <w:t>An analysis of innovation in the beef supply chain (primarily based on results from a series of interviews) is nearing completion and the report is scheduled for release in late March.</w:t>
      </w:r>
    </w:p>
    <w:p w14:paraId="2C38D492" w14:textId="120AF42F" w:rsidR="00D1553B" w:rsidRDefault="00D06C36" w:rsidP="00263CFE">
      <w:pPr>
        <w:pStyle w:val="Heading3"/>
        <w:ind w:left="720"/>
        <w:rPr>
          <w:lang w:eastAsia="en-CA"/>
        </w:rPr>
      </w:pPr>
      <w:r>
        <w:rPr>
          <w:lang w:eastAsia="en-CA"/>
        </w:rPr>
        <w:t>N</w:t>
      </w:r>
      <w:r w:rsidR="000B69DB">
        <w:rPr>
          <w:lang w:eastAsia="en-CA"/>
        </w:rPr>
        <w:t xml:space="preserve">on-Profit </w:t>
      </w:r>
      <w:r>
        <w:rPr>
          <w:lang w:eastAsia="en-CA"/>
        </w:rPr>
        <w:t xml:space="preserve">Social </w:t>
      </w:r>
      <w:r w:rsidR="000B69DB">
        <w:rPr>
          <w:lang w:eastAsia="en-CA"/>
        </w:rPr>
        <w:t>Sector Project</w:t>
      </w:r>
    </w:p>
    <w:p w14:paraId="39B62614" w14:textId="6A03DD3B" w:rsidR="00777A20" w:rsidRDefault="00D06C36" w:rsidP="00263CFE">
      <w:pPr>
        <w:ind w:left="720"/>
        <w:rPr>
          <w:lang w:eastAsia="en-CA"/>
        </w:rPr>
      </w:pPr>
      <w:r>
        <w:rPr>
          <w:lang w:eastAsia="en-CA"/>
        </w:rPr>
        <w:t xml:space="preserve">The Non-Profit Social Sector project aims to develop a baseline understanding of the state of the region’s social non-profits. Activities are focused on gathering data </w:t>
      </w:r>
      <w:r w:rsidR="00263CFE">
        <w:rPr>
          <w:lang w:eastAsia="en-CA"/>
        </w:rPr>
        <w:t xml:space="preserve">on non-profit experiences and characteristics, exploring the presence and role of collaborative networks in the sector, and highlighting successful examples of innovation. </w:t>
      </w:r>
    </w:p>
    <w:p w14:paraId="494B54DF" w14:textId="418AF6FB" w:rsidR="00263CFE" w:rsidRDefault="00712EDF" w:rsidP="00263CFE">
      <w:pPr>
        <w:pStyle w:val="Heading4"/>
        <w:ind w:left="1440"/>
        <w:rPr>
          <w:lang w:eastAsia="en-CA"/>
        </w:rPr>
      </w:pPr>
      <w:r>
        <w:rPr>
          <w:lang w:eastAsia="en-CA"/>
        </w:rPr>
        <w:t>Research</w:t>
      </w:r>
    </w:p>
    <w:p w14:paraId="586C2FD0" w14:textId="5E3D20C8" w:rsidR="00712EDF" w:rsidRDefault="00712EDF" w:rsidP="00263CFE">
      <w:pPr>
        <w:ind w:left="1440"/>
        <w:rPr>
          <w:lang w:eastAsia="en-CA"/>
        </w:rPr>
      </w:pPr>
      <w:r>
        <w:rPr>
          <w:lang w:eastAsia="en-CA"/>
        </w:rPr>
        <w:t xml:space="preserve">“Exploring Characteristics and Capacity of the Non-Profit Social Sector in the Columbia Basin-Boundary Region” report was released in February 2016: </w:t>
      </w:r>
      <w:hyperlink r:id="rId25" w:history="1">
        <w:r w:rsidRPr="005B56B7">
          <w:rPr>
            <w:rStyle w:val="Hyperlink"/>
            <w:rFonts w:cstheme="minorBidi"/>
            <w:lang w:eastAsia="en-CA"/>
          </w:rPr>
          <w:t>http://www.cbrdi.ca/wp-content/uploads/Exploring-Characteristics-and-Capacity-of-the-Social-Non-Profit-Sector-RDI-Report-on-Survey-Results-Winter-2016.pdf</w:t>
        </w:r>
      </w:hyperlink>
      <w:r>
        <w:rPr>
          <w:lang w:eastAsia="en-CA"/>
        </w:rPr>
        <w:t xml:space="preserve"> </w:t>
      </w:r>
    </w:p>
    <w:p w14:paraId="5B1D1633" w14:textId="076947D4" w:rsidR="00263CFE" w:rsidRDefault="00712EDF" w:rsidP="00263CFE">
      <w:pPr>
        <w:ind w:left="1440"/>
        <w:rPr>
          <w:lang w:eastAsia="en-CA"/>
        </w:rPr>
      </w:pPr>
      <w:r>
        <w:rPr>
          <w:lang w:eastAsia="en-CA"/>
        </w:rPr>
        <w:lastRenderedPageBreak/>
        <w:t>Results are being</w:t>
      </w:r>
      <w:r w:rsidR="00263CFE">
        <w:rPr>
          <w:lang w:eastAsia="en-CA"/>
        </w:rPr>
        <w:t xml:space="preserve"> shared in multiple </w:t>
      </w:r>
      <w:r w:rsidR="00263CFE" w:rsidRPr="00263CFE">
        <w:rPr>
          <w:b/>
          <w:lang w:eastAsia="en-CA"/>
        </w:rPr>
        <w:t>presentations</w:t>
      </w:r>
      <w:r w:rsidR="00263CFE">
        <w:rPr>
          <w:lang w:eastAsia="en-CA"/>
        </w:rPr>
        <w:t xml:space="preserve"> to various audiences (see section on SP3</w:t>
      </w:r>
      <w:r>
        <w:rPr>
          <w:lang w:eastAsia="en-CA"/>
        </w:rPr>
        <w:t>).</w:t>
      </w:r>
      <w:r w:rsidR="00263CFE">
        <w:rPr>
          <w:lang w:eastAsia="en-CA"/>
        </w:rPr>
        <w:t xml:space="preserve"> </w:t>
      </w:r>
    </w:p>
    <w:p w14:paraId="6A4C2D19" w14:textId="08EDB5A3" w:rsidR="0004047A" w:rsidRDefault="0004047A" w:rsidP="0004047A">
      <w:pPr>
        <w:pStyle w:val="Heading4"/>
        <w:ind w:left="1440"/>
        <w:rPr>
          <w:lang w:eastAsia="en-CA"/>
        </w:rPr>
      </w:pPr>
      <w:r>
        <w:rPr>
          <w:lang w:eastAsia="en-CA"/>
        </w:rPr>
        <w:t>Inventory</w:t>
      </w:r>
    </w:p>
    <w:p w14:paraId="2E9D7988" w14:textId="18E408B4" w:rsidR="0004047A" w:rsidRDefault="0004047A" w:rsidP="0004047A">
      <w:pPr>
        <w:ind w:left="1440"/>
        <w:rPr>
          <w:lang w:eastAsia="en-CA"/>
        </w:rPr>
      </w:pPr>
      <w:r>
        <w:rPr>
          <w:lang w:eastAsia="en-CA"/>
        </w:rPr>
        <w:t xml:space="preserve">An </w:t>
      </w:r>
      <w:r>
        <w:rPr>
          <w:b/>
          <w:lang w:eastAsia="en-CA"/>
        </w:rPr>
        <w:t>inventory</w:t>
      </w:r>
      <w:r>
        <w:rPr>
          <w:lang w:eastAsia="en-CA"/>
        </w:rPr>
        <w:t xml:space="preserve"> of over 170 non-profit organizations was completed during the reporting period in partnership with the Columbia Basin Trust. The inventory was mapped and added as an </w:t>
      </w:r>
      <w:hyperlink r:id="rId26" w:history="1">
        <w:r w:rsidRPr="00AB0F3C">
          <w:rPr>
            <w:rStyle w:val="Hyperlink"/>
            <w:rFonts w:cstheme="minorBidi"/>
            <w:lang w:eastAsia="en-CA"/>
          </w:rPr>
          <w:t>asset layer</w:t>
        </w:r>
      </w:hyperlink>
      <w:r>
        <w:rPr>
          <w:lang w:eastAsia="en-CA"/>
        </w:rPr>
        <w:t xml:space="preserve"> on the Digital Basin.</w:t>
      </w:r>
    </w:p>
    <w:p w14:paraId="1BDFA3E3" w14:textId="4B93A3A5" w:rsidR="00777A20" w:rsidRDefault="00777A20" w:rsidP="00263CFE">
      <w:pPr>
        <w:pStyle w:val="Heading3"/>
        <w:ind w:left="720"/>
        <w:rPr>
          <w:lang w:eastAsia="en-CA"/>
        </w:rPr>
      </w:pPr>
      <w:r>
        <w:rPr>
          <w:lang w:eastAsia="en-CA"/>
        </w:rPr>
        <w:t>Workforce Innovation Project</w:t>
      </w:r>
    </w:p>
    <w:p w14:paraId="62C947F3" w14:textId="04974462" w:rsidR="00A10FBA" w:rsidRPr="00A10FBA" w:rsidRDefault="00A10FBA" w:rsidP="00A10FBA">
      <w:pPr>
        <w:ind w:left="720"/>
        <w:rPr>
          <w:lang w:eastAsia="en-CA"/>
        </w:rPr>
      </w:pPr>
      <w:r w:rsidRPr="00A10FBA">
        <w:rPr>
          <w:lang w:eastAsia="en-CA"/>
        </w:rPr>
        <w:t>The RDI has been working with the Regional Workforce Development (KWD) Initiative’s steering com</w:t>
      </w:r>
      <w:r w:rsidR="00712EDF">
        <w:rPr>
          <w:lang w:eastAsia="en-CA"/>
        </w:rPr>
        <w:t>mittee and coordinator.  The Regional Innovation Chair (RIC)</w:t>
      </w:r>
      <w:r w:rsidRPr="00A10FBA">
        <w:rPr>
          <w:lang w:eastAsia="en-CA"/>
        </w:rPr>
        <w:t xml:space="preserve"> facilitated the steering committee’s work plan planning session</w:t>
      </w:r>
      <w:r w:rsidR="00712EDF">
        <w:rPr>
          <w:lang w:eastAsia="en-CA"/>
        </w:rPr>
        <w:t xml:space="preserve"> in June 2015 </w:t>
      </w:r>
      <w:r w:rsidRPr="00A10FBA">
        <w:rPr>
          <w:lang w:eastAsia="en-CA"/>
        </w:rPr>
        <w:t xml:space="preserve">and helped develop the annual </w:t>
      </w:r>
      <w:r w:rsidR="00712EDF">
        <w:rPr>
          <w:lang w:eastAsia="en-CA"/>
        </w:rPr>
        <w:t xml:space="preserve">strategic action plan.  The RIC </w:t>
      </w:r>
      <w:r w:rsidRPr="00A10FBA">
        <w:rPr>
          <w:lang w:eastAsia="en-CA"/>
        </w:rPr>
        <w:t xml:space="preserve">identified the following information needs and research opportunities that could best advance the regional initiative, including: </w:t>
      </w:r>
    </w:p>
    <w:p w14:paraId="5EDA12A3" w14:textId="2D8AD5E2" w:rsidR="00A10FBA" w:rsidRPr="00A10FBA" w:rsidRDefault="00A10FBA" w:rsidP="00A10FBA">
      <w:pPr>
        <w:pStyle w:val="NoSpacing"/>
        <w:numPr>
          <w:ilvl w:val="0"/>
          <w:numId w:val="41"/>
        </w:numPr>
        <w:ind w:left="1080"/>
        <w:rPr>
          <w:lang w:eastAsia="en-CA"/>
        </w:rPr>
      </w:pPr>
      <w:r w:rsidRPr="00A10FBA">
        <w:rPr>
          <w:lang w:eastAsia="en-CA"/>
        </w:rPr>
        <w:t>support outcome</w:t>
      </w:r>
      <w:r w:rsidR="00712EDF">
        <w:rPr>
          <w:lang w:eastAsia="en-CA"/>
        </w:rPr>
        <w:t xml:space="preserve"> measurement of pilot projects – RDI is currently developing a methodology to measure the long-term impact of Project Heavy Duty </w:t>
      </w:r>
      <w:r w:rsidR="00E72B2D">
        <w:rPr>
          <w:lang w:eastAsia="en-CA"/>
        </w:rPr>
        <w:t xml:space="preserve">; </w:t>
      </w:r>
      <w:r w:rsidR="00712EDF">
        <w:rPr>
          <w:lang w:eastAsia="en-CA"/>
        </w:rPr>
        <w:t>(East Kootenay)</w:t>
      </w:r>
    </w:p>
    <w:p w14:paraId="6F09DD7D" w14:textId="36044297" w:rsidR="00A10FBA" w:rsidRPr="00A10FBA" w:rsidRDefault="00A10FBA" w:rsidP="00A10FBA">
      <w:pPr>
        <w:pStyle w:val="NoSpacing"/>
        <w:numPr>
          <w:ilvl w:val="0"/>
          <w:numId w:val="41"/>
        </w:numPr>
        <w:ind w:left="1080"/>
        <w:rPr>
          <w:lang w:eastAsia="en-CA"/>
        </w:rPr>
      </w:pPr>
      <w:r w:rsidRPr="00A10FBA">
        <w:rPr>
          <w:lang w:eastAsia="en-CA"/>
        </w:rPr>
        <w:t>produce an inventory of existing industry / education / community collaboration and track the imp</w:t>
      </w:r>
      <w:r w:rsidR="00712EDF">
        <w:rPr>
          <w:lang w:eastAsia="en-CA"/>
        </w:rPr>
        <w:t>act of these and future efforts – RDI will support the West Kootenay-Boundary and East Kootenay KWD Coordinators in compiling the inventory;</w:t>
      </w:r>
    </w:p>
    <w:p w14:paraId="178A1E7B" w14:textId="77777777" w:rsidR="00E72B2D" w:rsidRDefault="00A10FBA" w:rsidP="00A10FBA">
      <w:pPr>
        <w:pStyle w:val="NoSpacing"/>
        <w:numPr>
          <w:ilvl w:val="0"/>
          <w:numId w:val="41"/>
        </w:numPr>
        <w:ind w:left="1080"/>
        <w:rPr>
          <w:lang w:eastAsia="en-CA"/>
        </w:rPr>
      </w:pPr>
      <w:r w:rsidRPr="00A10FBA">
        <w:rPr>
          <w:lang w:eastAsia="en-CA"/>
        </w:rPr>
        <w:t>revisit labour market data in an effort to inform the sectoral focus of future industry / education / community collaborations</w:t>
      </w:r>
      <w:r w:rsidR="00712EDF">
        <w:rPr>
          <w:lang w:eastAsia="en-CA"/>
        </w:rPr>
        <w:t xml:space="preserve"> – a series of related Trends Analysis Briefs</w:t>
      </w:r>
      <w:r w:rsidR="00E72B2D">
        <w:rPr>
          <w:lang w:eastAsia="en-CA"/>
        </w:rPr>
        <w:t>, including:</w:t>
      </w:r>
    </w:p>
    <w:p w14:paraId="27672F81" w14:textId="0B07A763" w:rsidR="00E72B2D" w:rsidRPr="00E06E5F" w:rsidRDefault="00E72B2D" w:rsidP="00E72B2D">
      <w:pPr>
        <w:pStyle w:val="NoSpacing"/>
        <w:numPr>
          <w:ilvl w:val="1"/>
          <w:numId w:val="41"/>
        </w:numPr>
        <w:rPr>
          <w:sz w:val="20"/>
          <w:szCs w:val="20"/>
          <w:lang w:eastAsia="en-CA"/>
        </w:rPr>
      </w:pPr>
      <w:r w:rsidRPr="00E06E5F">
        <w:rPr>
          <w:sz w:val="20"/>
          <w:szCs w:val="20"/>
          <w:lang w:eastAsia="en-CA"/>
        </w:rPr>
        <w:t>High School Completion:</w:t>
      </w:r>
      <w:r w:rsidRPr="00E06E5F">
        <w:rPr>
          <w:sz w:val="20"/>
          <w:szCs w:val="20"/>
        </w:rPr>
        <w:t xml:space="preserve"> </w:t>
      </w:r>
      <w:hyperlink r:id="rId27" w:history="1">
        <w:r w:rsidRPr="00E06E5F">
          <w:rPr>
            <w:rStyle w:val="Hyperlink"/>
            <w:rFonts w:cstheme="minorBidi"/>
            <w:sz w:val="20"/>
            <w:szCs w:val="20"/>
            <w:lang w:eastAsia="en-CA"/>
          </w:rPr>
          <w:t>http://www.cbrdi.ca/wp-content/uploads/TA_HighSchoolCompletion_2015_Final.pdf</w:t>
        </w:r>
      </w:hyperlink>
      <w:r w:rsidRPr="00E06E5F">
        <w:rPr>
          <w:sz w:val="20"/>
          <w:szCs w:val="20"/>
          <w:lang w:eastAsia="en-CA"/>
        </w:rPr>
        <w:t xml:space="preserve">; </w:t>
      </w:r>
    </w:p>
    <w:p w14:paraId="6883024A" w14:textId="76A5BEBA" w:rsidR="00A10FBA" w:rsidRPr="00E06E5F" w:rsidRDefault="00E72B2D" w:rsidP="00E72B2D">
      <w:pPr>
        <w:pStyle w:val="NoSpacing"/>
        <w:numPr>
          <w:ilvl w:val="1"/>
          <w:numId w:val="41"/>
        </w:numPr>
        <w:rPr>
          <w:sz w:val="20"/>
          <w:szCs w:val="20"/>
          <w:lang w:eastAsia="en-CA"/>
        </w:rPr>
      </w:pPr>
      <w:r w:rsidRPr="00E06E5F">
        <w:rPr>
          <w:sz w:val="20"/>
          <w:szCs w:val="20"/>
          <w:lang w:eastAsia="en-CA"/>
        </w:rPr>
        <w:t xml:space="preserve">Employment: </w:t>
      </w:r>
      <w:hyperlink r:id="rId28" w:history="1">
        <w:r w:rsidRPr="00E06E5F">
          <w:rPr>
            <w:rStyle w:val="Hyperlink"/>
            <w:rFonts w:cstheme="minorBidi"/>
            <w:sz w:val="20"/>
            <w:szCs w:val="20"/>
            <w:lang w:eastAsia="en-CA"/>
          </w:rPr>
          <w:t>http://www.cbrdi.ca/wp-content/uploads/TA_Employment_2015_Final.pdf</w:t>
        </w:r>
      </w:hyperlink>
      <w:r w:rsidRPr="00E06E5F">
        <w:rPr>
          <w:sz w:val="20"/>
          <w:szCs w:val="20"/>
          <w:lang w:eastAsia="en-CA"/>
        </w:rPr>
        <w:t>;</w:t>
      </w:r>
    </w:p>
    <w:p w14:paraId="2C1CEA11" w14:textId="17907E4D" w:rsidR="00E72B2D" w:rsidRPr="00E06E5F" w:rsidRDefault="00E72B2D" w:rsidP="00E72B2D">
      <w:pPr>
        <w:pStyle w:val="NoSpacing"/>
        <w:numPr>
          <w:ilvl w:val="1"/>
          <w:numId w:val="41"/>
        </w:numPr>
        <w:rPr>
          <w:sz w:val="20"/>
          <w:szCs w:val="20"/>
          <w:lang w:eastAsia="en-CA"/>
        </w:rPr>
      </w:pPr>
      <w:r w:rsidRPr="00E06E5F">
        <w:rPr>
          <w:sz w:val="20"/>
          <w:szCs w:val="20"/>
          <w:lang w:eastAsia="en-CA"/>
        </w:rPr>
        <w:t xml:space="preserve">Income Distribution: </w:t>
      </w:r>
      <w:hyperlink r:id="rId29" w:history="1">
        <w:r w:rsidRPr="00E06E5F">
          <w:rPr>
            <w:rStyle w:val="Hyperlink"/>
            <w:rFonts w:cstheme="minorBidi"/>
            <w:sz w:val="20"/>
            <w:szCs w:val="20"/>
            <w:lang w:eastAsia="en-CA"/>
          </w:rPr>
          <w:t>http://www.cbrdi.ca/wp-content/uploads/TA_IncomeDistribution_2015_Final.pdf</w:t>
        </w:r>
      </w:hyperlink>
      <w:r w:rsidRPr="00E06E5F">
        <w:rPr>
          <w:sz w:val="20"/>
          <w:szCs w:val="20"/>
          <w:lang w:eastAsia="en-CA"/>
        </w:rPr>
        <w:t xml:space="preserve">; </w:t>
      </w:r>
    </w:p>
    <w:p w14:paraId="34B6ECCF" w14:textId="5BA73FF4" w:rsidR="00E72B2D" w:rsidRPr="00E06E5F" w:rsidRDefault="00E72B2D" w:rsidP="00E72B2D">
      <w:pPr>
        <w:pStyle w:val="NoSpacing"/>
        <w:numPr>
          <w:ilvl w:val="1"/>
          <w:numId w:val="41"/>
        </w:numPr>
        <w:rPr>
          <w:sz w:val="20"/>
          <w:szCs w:val="20"/>
          <w:lang w:eastAsia="en-CA"/>
        </w:rPr>
      </w:pPr>
      <w:r w:rsidRPr="00E06E5F">
        <w:rPr>
          <w:sz w:val="20"/>
          <w:szCs w:val="20"/>
          <w:lang w:eastAsia="en-CA"/>
        </w:rPr>
        <w:t xml:space="preserve">Population by Age and Gender: </w:t>
      </w:r>
      <w:hyperlink r:id="rId30" w:history="1">
        <w:r w:rsidRPr="00E06E5F">
          <w:rPr>
            <w:rStyle w:val="Hyperlink"/>
            <w:rFonts w:cstheme="minorBidi"/>
            <w:sz w:val="20"/>
            <w:szCs w:val="20"/>
            <w:lang w:eastAsia="en-CA"/>
          </w:rPr>
          <w:t>http://www.cbrdi.ca/wp-content/uploads/TA_Population_2015r1.pdf</w:t>
        </w:r>
      </w:hyperlink>
      <w:r w:rsidRPr="00E06E5F">
        <w:rPr>
          <w:sz w:val="20"/>
          <w:szCs w:val="20"/>
          <w:lang w:eastAsia="en-CA"/>
        </w:rPr>
        <w:t>;</w:t>
      </w:r>
    </w:p>
    <w:p w14:paraId="55E1C914" w14:textId="58086E65" w:rsidR="00E72B2D" w:rsidRPr="00E06E5F" w:rsidRDefault="00E72B2D" w:rsidP="00E72B2D">
      <w:pPr>
        <w:pStyle w:val="NoSpacing"/>
        <w:numPr>
          <w:ilvl w:val="1"/>
          <w:numId w:val="41"/>
        </w:numPr>
        <w:rPr>
          <w:sz w:val="20"/>
          <w:szCs w:val="20"/>
          <w:lang w:eastAsia="en-CA"/>
        </w:rPr>
      </w:pPr>
      <w:r w:rsidRPr="00E06E5F">
        <w:rPr>
          <w:sz w:val="20"/>
          <w:szCs w:val="20"/>
          <w:lang w:eastAsia="en-CA"/>
        </w:rPr>
        <w:t xml:space="preserve">Unemployment: </w:t>
      </w:r>
      <w:hyperlink r:id="rId31" w:history="1">
        <w:r w:rsidRPr="00E06E5F">
          <w:rPr>
            <w:rStyle w:val="Hyperlink"/>
            <w:rFonts w:cstheme="minorBidi"/>
            <w:sz w:val="20"/>
            <w:szCs w:val="20"/>
            <w:lang w:eastAsia="en-CA"/>
          </w:rPr>
          <w:t>http://www.cbrdi.ca/wp-content/uploads/TA_Unemployment_2015_Final.pdf</w:t>
        </w:r>
      </w:hyperlink>
      <w:r w:rsidRPr="00E06E5F">
        <w:rPr>
          <w:sz w:val="20"/>
          <w:szCs w:val="20"/>
          <w:lang w:eastAsia="en-CA"/>
        </w:rPr>
        <w:t>;</w:t>
      </w:r>
    </w:p>
    <w:p w14:paraId="6C3F3960" w14:textId="70AC01B0" w:rsidR="00E72B2D" w:rsidRPr="00E06E5F" w:rsidRDefault="00E72B2D" w:rsidP="00E72B2D">
      <w:pPr>
        <w:pStyle w:val="NoSpacing"/>
        <w:numPr>
          <w:ilvl w:val="1"/>
          <w:numId w:val="41"/>
        </w:numPr>
        <w:rPr>
          <w:sz w:val="20"/>
          <w:szCs w:val="20"/>
          <w:lang w:eastAsia="en-CA"/>
        </w:rPr>
      </w:pPr>
      <w:r w:rsidRPr="00E06E5F">
        <w:rPr>
          <w:sz w:val="20"/>
          <w:szCs w:val="20"/>
          <w:lang w:eastAsia="en-CA"/>
        </w:rPr>
        <w:t xml:space="preserve">Workforce Education: </w:t>
      </w:r>
      <w:hyperlink r:id="rId32" w:history="1">
        <w:r w:rsidRPr="00E06E5F">
          <w:rPr>
            <w:rStyle w:val="Hyperlink"/>
            <w:rFonts w:cstheme="minorBidi"/>
            <w:sz w:val="20"/>
            <w:szCs w:val="20"/>
            <w:lang w:eastAsia="en-CA"/>
          </w:rPr>
          <w:t>http://www.cbrdi.ca/wp-content/uploads/TA_WorkforceEducation_2015_Final.pdf</w:t>
        </w:r>
      </w:hyperlink>
      <w:r w:rsidRPr="00E06E5F">
        <w:rPr>
          <w:sz w:val="20"/>
          <w:szCs w:val="20"/>
          <w:lang w:eastAsia="en-CA"/>
        </w:rPr>
        <w:t>;</w:t>
      </w:r>
    </w:p>
    <w:p w14:paraId="33C713E4" w14:textId="52DD8C28" w:rsidR="00E72B2D" w:rsidRPr="00E06E5F" w:rsidRDefault="00E72B2D" w:rsidP="00E72B2D">
      <w:pPr>
        <w:pStyle w:val="NoSpacing"/>
        <w:numPr>
          <w:ilvl w:val="1"/>
          <w:numId w:val="41"/>
        </w:numPr>
        <w:rPr>
          <w:sz w:val="20"/>
          <w:szCs w:val="20"/>
          <w:lang w:eastAsia="en-CA"/>
        </w:rPr>
      </w:pPr>
      <w:r w:rsidRPr="00E06E5F">
        <w:rPr>
          <w:sz w:val="20"/>
          <w:szCs w:val="20"/>
          <w:lang w:eastAsia="en-CA"/>
        </w:rPr>
        <w:t xml:space="preserve">Wages: </w:t>
      </w:r>
      <w:hyperlink r:id="rId33" w:history="1">
        <w:r w:rsidRPr="00E06E5F">
          <w:rPr>
            <w:rStyle w:val="Hyperlink"/>
            <w:rFonts w:cstheme="minorBidi"/>
            <w:sz w:val="20"/>
            <w:szCs w:val="20"/>
            <w:lang w:eastAsia="en-CA"/>
          </w:rPr>
          <w:t>http://www.cbrdi.ca/wp-content/uploads/TA_Wages_2015_Final.pdf</w:t>
        </w:r>
      </w:hyperlink>
      <w:r w:rsidRPr="00E06E5F">
        <w:rPr>
          <w:sz w:val="20"/>
          <w:szCs w:val="20"/>
          <w:lang w:eastAsia="en-CA"/>
        </w:rPr>
        <w:t>;</w:t>
      </w:r>
    </w:p>
    <w:p w14:paraId="53F3A104" w14:textId="2B0B4993" w:rsidR="00E72B2D" w:rsidRPr="00E06E5F" w:rsidRDefault="00E72B2D" w:rsidP="00E72B2D">
      <w:pPr>
        <w:pStyle w:val="NoSpacing"/>
        <w:numPr>
          <w:ilvl w:val="1"/>
          <w:numId w:val="41"/>
        </w:numPr>
        <w:rPr>
          <w:sz w:val="20"/>
          <w:szCs w:val="20"/>
          <w:lang w:eastAsia="en-CA"/>
        </w:rPr>
      </w:pPr>
      <w:r w:rsidRPr="00E06E5F">
        <w:rPr>
          <w:sz w:val="20"/>
          <w:szCs w:val="20"/>
          <w:lang w:eastAsia="en-CA"/>
        </w:rPr>
        <w:t xml:space="preserve">Student Enrollment: </w:t>
      </w:r>
      <w:hyperlink r:id="rId34" w:history="1">
        <w:r w:rsidRPr="00E06E5F">
          <w:rPr>
            <w:rStyle w:val="Hyperlink"/>
            <w:rFonts w:cstheme="minorBidi"/>
            <w:sz w:val="20"/>
            <w:szCs w:val="20"/>
            <w:lang w:eastAsia="en-CA"/>
          </w:rPr>
          <w:t>http://www.cbrdi.ca/wp-content/uploads/TA_StudentEnrollment_2015_Final.pdf</w:t>
        </w:r>
      </w:hyperlink>
      <w:r w:rsidRPr="00E06E5F">
        <w:rPr>
          <w:sz w:val="20"/>
          <w:szCs w:val="20"/>
          <w:lang w:eastAsia="en-CA"/>
        </w:rPr>
        <w:t xml:space="preserve">; </w:t>
      </w:r>
    </w:p>
    <w:p w14:paraId="6EBEED86" w14:textId="60C2EC9F" w:rsidR="00E72B2D" w:rsidRPr="00E06E5F" w:rsidRDefault="00E72B2D" w:rsidP="00E06E5F">
      <w:pPr>
        <w:pStyle w:val="NoSpacing"/>
        <w:numPr>
          <w:ilvl w:val="1"/>
          <w:numId w:val="41"/>
        </w:numPr>
        <w:rPr>
          <w:sz w:val="20"/>
          <w:szCs w:val="20"/>
          <w:lang w:eastAsia="en-CA"/>
        </w:rPr>
      </w:pPr>
      <w:r w:rsidRPr="00E06E5F">
        <w:rPr>
          <w:sz w:val="20"/>
          <w:szCs w:val="20"/>
          <w:lang w:eastAsia="en-CA"/>
        </w:rPr>
        <w:t xml:space="preserve">Population Estimates and Projections: </w:t>
      </w:r>
      <w:hyperlink r:id="rId35" w:history="1">
        <w:r w:rsidR="00E06E5F" w:rsidRPr="00E06E5F">
          <w:rPr>
            <w:rStyle w:val="Hyperlink"/>
            <w:rFonts w:cstheme="minorBidi"/>
            <w:sz w:val="20"/>
            <w:szCs w:val="20"/>
            <w:lang w:eastAsia="en-CA"/>
          </w:rPr>
          <w:t>http://www.cbrdi.ca/wp-content/uploads/TA_Population_2016.pdf</w:t>
        </w:r>
      </w:hyperlink>
      <w:r w:rsidR="00E06E5F" w:rsidRPr="00E06E5F">
        <w:rPr>
          <w:sz w:val="20"/>
          <w:szCs w:val="20"/>
          <w:lang w:eastAsia="en-CA"/>
        </w:rPr>
        <w:t xml:space="preserve">; </w:t>
      </w:r>
    </w:p>
    <w:p w14:paraId="04FBB0B8" w14:textId="3A3B5D1D" w:rsidR="00A10FBA" w:rsidRDefault="00A10FBA" w:rsidP="00A10FBA">
      <w:pPr>
        <w:pStyle w:val="NoSpacing"/>
        <w:numPr>
          <w:ilvl w:val="0"/>
          <w:numId w:val="41"/>
        </w:numPr>
        <w:ind w:left="1080"/>
        <w:rPr>
          <w:lang w:eastAsia="en-CA"/>
        </w:rPr>
      </w:pPr>
      <w:r w:rsidRPr="00A10FBA">
        <w:rPr>
          <w:lang w:eastAsia="en-CA"/>
        </w:rPr>
        <w:t>conduct research focused on better understanding the needs and service gaps of the underemployed and best practice service provision examples from other jurisdictions</w:t>
      </w:r>
      <w:r w:rsidR="00E06E5F">
        <w:rPr>
          <w:lang w:eastAsia="en-CA"/>
        </w:rPr>
        <w:t xml:space="preserve"> (see below)</w:t>
      </w:r>
      <w:r w:rsidRPr="00A10FBA">
        <w:rPr>
          <w:lang w:eastAsia="en-CA"/>
        </w:rPr>
        <w:t>;</w:t>
      </w:r>
    </w:p>
    <w:p w14:paraId="46B74288" w14:textId="1F1C1490" w:rsidR="00A10FBA" w:rsidRPr="00A10FBA" w:rsidRDefault="00A10FBA" w:rsidP="00A10FBA">
      <w:pPr>
        <w:pStyle w:val="NoSpacing"/>
        <w:numPr>
          <w:ilvl w:val="0"/>
          <w:numId w:val="41"/>
        </w:numPr>
        <w:ind w:left="1080"/>
        <w:rPr>
          <w:lang w:eastAsia="en-CA"/>
        </w:rPr>
      </w:pPr>
      <w:r w:rsidRPr="00A10FBA">
        <w:rPr>
          <w:lang w:eastAsia="en-CA"/>
        </w:rPr>
        <w:t>develop an inventory of key employers in order to better understand their in-house training needs and the ways in which they are willing to support workforce development efforts</w:t>
      </w:r>
      <w:r w:rsidR="00E06E5F">
        <w:rPr>
          <w:lang w:eastAsia="en-CA"/>
        </w:rPr>
        <w:t xml:space="preserve"> – RDI has incorporated a related question into the Business Retention and Expansion Survey and related data has / is being collected for Nelson, Creston and Fernie</w:t>
      </w:r>
      <w:r w:rsidRPr="00A10FBA">
        <w:rPr>
          <w:lang w:eastAsia="en-CA"/>
        </w:rPr>
        <w:t xml:space="preserve">; </w:t>
      </w:r>
    </w:p>
    <w:p w14:paraId="72AC30CC" w14:textId="7DC38658" w:rsidR="00E06E5F" w:rsidRDefault="00A10FBA" w:rsidP="00E06E5F">
      <w:pPr>
        <w:pStyle w:val="NoSpacing"/>
        <w:numPr>
          <w:ilvl w:val="0"/>
          <w:numId w:val="41"/>
        </w:numPr>
        <w:ind w:left="1080"/>
        <w:rPr>
          <w:lang w:eastAsia="en-CA"/>
        </w:rPr>
      </w:pPr>
      <w:r w:rsidRPr="00A10FBA">
        <w:rPr>
          <w:lang w:eastAsia="en-CA"/>
        </w:rPr>
        <w:t>support the development of a monitoring and evaluation plan to track the impact of the 2-year pilot initiative</w:t>
      </w:r>
      <w:r w:rsidR="00E06E5F">
        <w:rPr>
          <w:lang w:eastAsia="en-CA"/>
        </w:rPr>
        <w:t xml:space="preserve"> – this work will take place in 2016-17</w:t>
      </w:r>
      <w:r w:rsidRPr="00A10FBA">
        <w:rPr>
          <w:lang w:eastAsia="en-CA"/>
        </w:rPr>
        <w:t>.</w:t>
      </w:r>
    </w:p>
    <w:p w14:paraId="50BEDFDF" w14:textId="77777777" w:rsidR="00E06E5F" w:rsidRDefault="00E06E5F" w:rsidP="00E06E5F">
      <w:pPr>
        <w:pStyle w:val="Heading4"/>
        <w:ind w:left="1440"/>
        <w:rPr>
          <w:lang w:eastAsia="en-CA"/>
        </w:rPr>
      </w:pPr>
      <w:r>
        <w:rPr>
          <w:lang w:eastAsia="en-CA"/>
        </w:rPr>
        <w:t>Research</w:t>
      </w:r>
    </w:p>
    <w:p w14:paraId="52D8E923" w14:textId="17272E8C" w:rsidR="00E06E5F" w:rsidRDefault="00E06E5F" w:rsidP="00E06E5F">
      <w:pPr>
        <w:ind w:left="1440"/>
        <w:rPr>
          <w:lang w:eastAsia="en-CA"/>
        </w:rPr>
      </w:pPr>
      <w:r>
        <w:rPr>
          <w:lang w:eastAsia="en-CA"/>
        </w:rPr>
        <w:t xml:space="preserve">RDI funding was leveraged with funding from the Southern Beetle Action Coalition and MITACS to undertake research focused on better understanding the transition of young adults into the workforce.  A doctoral student from SFU was hired to undertake this work and the Lower Columbia Initiatives Corporation sponsored / supported the student’s research work.  “Consultation Summary – Training, Engagement, and Retention: A ‘Learning Region’ Approach to Rural Youth” will be released in late March 2016.  </w:t>
      </w:r>
      <w:hyperlink r:id="rId36" w:history="1">
        <w:r w:rsidRPr="005B56B7">
          <w:rPr>
            <w:rStyle w:val="Hyperlink"/>
            <w:rFonts w:cstheme="minorBidi"/>
            <w:lang w:eastAsia="en-CA"/>
          </w:rPr>
          <w:t>http://www.cbrdi.ca/news/youth-training-retention-engagement-explored/</w:t>
        </w:r>
      </w:hyperlink>
    </w:p>
    <w:p w14:paraId="6FB5C2BF" w14:textId="3100CB78" w:rsidR="007F7842" w:rsidRPr="00A10FBA" w:rsidRDefault="00E06E5F" w:rsidP="0030093F">
      <w:pPr>
        <w:ind w:left="1440"/>
        <w:rPr>
          <w:lang w:eastAsia="en-CA"/>
        </w:rPr>
      </w:pPr>
      <w:r>
        <w:rPr>
          <w:lang w:eastAsia="en-CA"/>
        </w:rPr>
        <w:t xml:space="preserve">A series of Knowledge Briefs were released in January 2016 (see Section on SP3).  </w:t>
      </w:r>
    </w:p>
    <w:p w14:paraId="616FA98B" w14:textId="245455D8" w:rsidR="006D77D3" w:rsidRPr="007202EA" w:rsidRDefault="007202EA" w:rsidP="00275DBB">
      <w:pPr>
        <w:pStyle w:val="Heading1"/>
        <w:rPr>
          <w:lang w:eastAsia="en-CA"/>
        </w:rPr>
      </w:pPr>
      <w:r w:rsidRPr="007202EA">
        <w:rPr>
          <w:lang w:eastAsia="en-CA"/>
        </w:rPr>
        <w:lastRenderedPageBreak/>
        <w:t>SP</w:t>
      </w:r>
      <w:r w:rsidR="006D77D3" w:rsidRPr="007202EA">
        <w:rPr>
          <w:lang w:eastAsia="en-CA"/>
        </w:rPr>
        <w:t>3. Knowledge Mobilization (Outreach &amp; Extension)</w:t>
      </w:r>
    </w:p>
    <w:p w14:paraId="3693EF16" w14:textId="3B4E6CBB" w:rsidR="00D1553B" w:rsidRDefault="007202EA" w:rsidP="00777A20">
      <w:pPr>
        <w:pStyle w:val="Heading2"/>
        <w:rPr>
          <w:lang w:eastAsia="en-CA"/>
        </w:rPr>
      </w:pPr>
      <w:r>
        <w:t>Activities Summary</w:t>
      </w:r>
      <w:r w:rsidR="00D1553B">
        <w:rPr>
          <w:lang w:eastAsia="en-CA"/>
        </w:rPr>
        <w:t xml:space="preserve"> </w:t>
      </w:r>
    </w:p>
    <w:p w14:paraId="08EFFBB7" w14:textId="79588211" w:rsidR="00263CFE" w:rsidRDefault="00263CFE" w:rsidP="00294BF5">
      <w:pPr>
        <w:pStyle w:val="Heading3"/>
        <w:ind w:left="720"/>
        <w:rPr>
          <w:lang w:eastAsia="en-CA"/>
        </w:rPr>
      </w:pPr>
      <w:r>
        <w:rPr>
          <w:lang w:eastAsia="en-CA"/>
        </w:rPr>
        <w:t>Knowledge Briefs</w:t>
      </w:r>
    </w:p>
    <w:p w14:paraId="312B7E05" w14:textId="77777777" w:rsidR="00B55091" w:rsidRDefault="00294BF5" w:rsidP="00294BF5">
      <w:pPr>
        <w:ind w:left="720"/>
        <w:rPr>
          <w:lang w:eastAsia="en-CA"/>
        </w:rPr>
      </w:pPr>
      <w:r>
        <w:rPr>
          <w:lang w:eastAsia="en-CA"/>
        </w:rPr>
        <w:t>The RDI’s series of knowledge briefs aim to provide concise, accessible summaries of current research o</w:t>
      </w:r>
      <w:r w:rsidR="00B55091">
        <w:rPr>
          <w:lang w:eastAsia="en-CA"/>
        </w:rPr>
        <w:t>n topics of regional importance</w:t>
      </w:r>
      <w:r>
        <w:rPr>
          <w:lang w:eastAsia="en-CA"/>
        </w:rPr>
        <w:t>.</w:t>
      </w:r>
    </w:p>
    <w:p w14:paraId="6B681CA3" w14:textId="4F9641C0" w:rsidR="00263CFE" w:rsidRDefault="00B55091" w:rsidP="00294BF5">
      <w:pPr>
        <w:ind w:left="720"/>
        <w:rPr>
          <w:lang w:eastAsia="en-CA"/>
        </w:rPr>
      </w:pPr>
      <w:r>
        <w:rPr>
          <w:lang w:eastAsia="en-CA"/>
        </w:rPr>
        <w:t>“Understanding Labour Force Survey Variability for the Basin-Boundary Region” was released in June 2015:</w:t>
      </w:r>
      <w:r w:rsidR="00294BF5">
        <w:rPr>
          <w:lang w:eastAsia="en-CA"/>
        </w:rPr>
        <w:t xml:space="preserve"> </w:t>
      </w:r>
      <w:hyperlink r:id="rId37" w:history="1">
        <w:r w:rsidRPr="005B56B7">
          <w:rPr>
            <w:rStyle w:val="Hyperlink"/>
            <w:rFonts w:cstheme="minorBidi"/>
            <w:lang w:eastAsia="en-CA"/>
          </w:rPr>
          <w:t>http://www.cbrdi.ca/wp-content/uploads/Understanding-the-LFS-Methodology-Brief.pdf</w:t>
        </w:r>
      </w:hyperlink>
    </w:p>
    <w:p w14:paraId="0B41BF01" w14:textId="7D235FBD" w:rsidR="00B55091" w:rsidRDefault="00B55091" w:rsidP="00294BF5">
      <w:pPr>
        <w:ind w:left="720"/>
        <w:rPr>
          <w:lang w:eastAsia="en-CA"/>
        </w:rPr>
      </w:pPr>
      <w:r>
        <w:rPr>
          <w:lang w:eastAsia="en-CA"/>
        </w:rPr>
        <w:t xml:space="preserve">“Youth Engagement” was released in January 2016: </w:t>
      </w:r>
      <w:hyperlink r:id="rId38" w:history="1">
        <w:r w:rsidRPr="005B56B7">
          <w:rPr>
            <w:rStyle w:val="Hyperlink"/>
            <w:rFonts w:cstheme="minorBidi"/>
            <w:lang w:eastAsia="en-CA"/>
          </w:rPr>
          <w:t>http://www.cbrdi.ca/wp-content/uploads/Youth-Engagement-Knowledge-Brief.pdf</w:t>
        </w:r>
      </w:hyperlink>
      <w:r>
        <w:rPr>
          <w:lang w:eastAsia="en-CA"/>
        </w:rPr>
        <w:t xml:space="preserve"> </w:t>
      </w:r>
    </w:p>
    <w:p w14:paraId="3B49A132" w14:textId="20826C4A" w:rsidR="00B55091" w:rsidRDefault="00B55091" w:rsidP="00294BF5">
      <w:pPr>
        <w:ind w:left="720"/>
        <w:rPr>
          <w:lang w:eastAsia="en-CA"/>
        </w:rPr>
      </w:pPr>
      <w:r>
        <w:rPr>
          <w:lang w:eastAsia="en-CA"/>
        </w:rPr>
        <w:t xml:space="preserve">“Youth Retention” was released in January 2016: </w:t>
      </w:r>
      <w:hyperlink r:id="rId39" w:history="1">
        <w:r w:rsidRPr="005B56B7">
          <w:rPr>
            <w:rStyle w:val="Hyperlink"/>
            <w:rFonts w:cstheme="minorBidi"/>
            <w:lang w:eastAsia="en-CA"/>
          </w:rPr>
          <w:t>http://www.cbrdi.ca/wp-content/uploads/Youth-Retention-Knowledge-Brief.pdf</w:t>
        </w:r>
      </w:hyperlink>
    </w:p>
    <w:p w14:paraId="1BE6B76A" w14:textId="57A7CBE8" w:rsidR="00B55091" w:rsidRDefault="00B55091" w:rsidP="00294BF5">
      <w:pPr>
        <w:ind w:left="720"/>
        <w:rPr>
          <w:lang w:eastAsia="en-CA"/>
        </w:rPr>
      </w:pPr>
      <w:r>
        <w:rPr>
          <w:lang w:eastAsia="en-CA"/>
        </w:rPr>
        <w:t xml:space="preserve">“Youth Training and Education” was released in January 2016: </w:t>
      </w:r>
      <w:hyperlink r:id="rId40" w:history="1">
        <w:r w:rsidRPr="005B56B7">
          <w:rPr>
            <w:rStyle w:val="Hyperlink"/>
            <w:rFonts w:cstheme="minorBidi"/>
            <w:lang w:eastAsia="en-CA"/>
          </w:rPr>
          <w:t>http://www.cbrdi.ca/wp-content/uploads/Youth-Traing-and-Education-Knowledge-Brief.pdf</w:t>
        </w:r>
      </w:hyperlink>
    </w:p>
    <w:p w14:paraId="15197595" w14:textId="7CD63E85" w:rsidR="00B55091" w:rsidRPr="00263CFE" w:rsidRDefault="00B55091" w:rsidP="00205FB3">
      <w:pPr>
        <w:ind w:left="720"/>
        <w:rPr>
          <w:lang w:eastAsia="en-CA"/>
        </w:rPr>
      </w:pPr>
      <w:r>
        <w:rPr>
          <w:lang w:eastAsia="en-CA"/>
        </w:rPr>
        <w:t xml:space="preserve">“Youth Workforce Development” was released in January 2016: </w:t>
      </w:r>
      <w:hyperlink r:id="rId41" w:history="1">
        <w:r w:rsidRPr="005B56B7">
          <w:rPr>
            <w:rStyle w:val="Hyperlink"/>
            <w:rFonts w:cstheme="minorBidi"/>
            <w:lang w:eastAsia="en-CA"/>
          </w:rPr>
          <w:t>http://www.cbrdi.ca/wp-content/uploads/Youth-Workforce-Knowledge-Brief.pdf</w:t>
        </w:r>
      </w:hyperlink>
    </w:p>
    <w:p w14:paraId="064A3C46" w14:textId="463BF883" w:rsidR="00D1553B" w:rsidRDefault="0020279B" w:rsidP="00294BF5">
      <w:pPr>
        <w:pStyle w:val="Heading3"/>
        <w:ind w:left="720"/>
        <w:rPr>
          <w:lang w:eastAsia="en-CA"/>
        </w:rPr>
      </w:pPr>
      <w:r>
        <w:rPr>
          <w:lang w:eastAsia="en-CA"/>
        </w:rPr>
        <w:t>Training &amp; Presentations</w:t>
      </w:r>
    </w:p>
    <w:p w14:paraId="3E37C328" w14:textId="77777777" w:rsidR="009C14DB" w:rsidRDefault="009C14DB" w:rsidP="003400FD">
      <w:pPr>
        <w:ind w:left="720"/>
        <w:rPr>
          <w:lang w:eastAsia="en-CA"/>
        </w:rPr>
      </w:pPr>
      <w:r>
        <w:rPr>
          <w:lang w:eastAsia="en-CA"/>
        </w:rPr>
        <w:t>The RDI delivered 17</w:t>
      </w:r>
      <w:r w:rsidR="003400FD" w:rsidRPr="00C559D5">
        <w:rPr>
          <w:lang w:eastAsia="en-CA"/>
        </w:rPr>
        <w:t xml:space="preserve"> presentations to </w:t>
      </w:r>
      <w:r w:rsidR="00C559D5" w:rsidRPr="00C559D5">
        <w:rPr>
          <w:lang w:eastAsia="en-CA"/>
        </w:rPr>
        <w:t>a</w:t>
      </w:r>
      <w:r>
        <w:rPr>
          <w:lang w:eastAsia="en-CA"/>
        </w:rPr>
        <w:t xml:space="preserve"> total estimated audience of 842</w:t>
      </w:r>
      <w:r w:rsidR="003400FD" w:rsidRPr="00C559D5">
        <w:rPr>
          <w:lang w:eastAsia="en-CA"/>
        </w:rPr>
        <w:t>. Highlights included</w:t>
      </w:r>
      <w:r>
        <w:rPr>
          <w:lang w:eastAsia="en-CA"/>
        </w:rPr>
        <w:t>:</w:t>
      </w:r>
      <w:r w:rsidR="003400FD" w:rsidRPr="00C559D5">
        <w:rPr>
          <w:lang w:eastAsia="en-CA"/>
        </w:rPr>
        <w:t xml:space="preserve"> </w:t>
      </w:r>
    </w:p>
    <w:p w14:paraId="39A391C6" w14:textId="27F8FD9B" w:rsidR="009C14DB" w:rsidRDefault="00C559D5" w:rsidP="009C14DB">
      <w:pPr>
        <w:pStyle w:val="ListParagraph"/>
        <w:numPr>
          <w:ilvl w:val="0"/>
          <w:numId w:val="43"/>
        </w:numPr>
        <w:rPr>
          <w:lang w:eastAsia="en-CA"/>
        </w:rPr>
      </w:pPr>
      <w:r w:rsidRPr="00C559D5">
        <w:rPr>
          <w:lang w:eastAsia="en-CA"/>
        </w:rPr>
        <w:t>a</w:t>
      </w:r>
      <w:r>
        <w:rPr>
          <w:lang w:eastAsia="en-CA"/>
        </w:rPr>
        <w:t xml:space="preserve"> workshop with the Association of Kootenay</w:t>
      </w:r>
      <w:r w:rsidR="00CA55BA">
        <w:rPr>
          <w:lang w:eastAsia="en-CA"/>
        </w:rPr>
        <w:t xml:space="preserve"> Boundary Local Go</w:t>
      </w:r>
      <w:r w:rsidR="009C14DB">
        <w:rPr>
          <w:lang w:eastAsia="en-CA"/>
        </w:rPr>
        <w:t xml:space="preserve">vernments: </w:t>
      </w:r>
      <w:hyperlink r:id="rId42" w:history="1">
        <w:r w:rsidR="009C14DB" w:rsidRPr="005B56B7">
          <w:rPr>
            <w:rStyle w:val="Hyperlink"/>
            <w:rFonts w:cstheme="minorBidi"/>
            <w:lang w:eastAsia="en-CA"/>
          </w:rPr>
          <w:t>http://www.cbrdi.ca/news/innovations-highlighted-at-aging-in-the-kootenays-event/</w:t>
        </w:r>
      </w:hyperlink>
      <w:r w:rsidR="009C14DB">
        <w:rPr>
          <w:lang w:eastAsia="en-CA"/>
        </w:rPr>
        <w:t xml:space="preserve"> </w:t>
      </w:r>
    </w:p>
    <w:p w14:paraId="77EF0E1C" w14:textId="2696A8CB" w:rsidR="009C14DB" w:rsidRDefault="009C14DB" w:rsidP="00205FB3">
      <w:pPr>
        <w:pStyle w:val="ListParagraph"/>
        <w:numPr>
          <w:ilvl w:val="0"/>
          <w:numId w:val="43"/>
        </w:numPr>
        <w:rPr>
          <w:lang w:eastAsia="en-CA"/>
        </w:rPr>
      </w:pPr>
      <w:r>
        <w:rPr>
          <w:lang w:eastAsia="en-CA"/>
        </w:rPr>
        <w:t xml:space="preserve">a Workforce Development Forum: </w:t>
      </w:r>
      <w:hyperlink r:id="rId43" w:history="1">
        <w:r w:rsidR="00205FB3" w:rsidRPr="005B56B7">
          <w:rPr>
            <w:rStyle w:val="Hyperlink"/>
            <w:rFonts w:cstheme="minorBidi"/>
            <w:lang w:eastAsia="en-CA"/>
          </w:rPr>
          <w:t>http://www.cbrdi.ca/news/workforce-development-mobilized-by-strategic-doing-teams/</w:t>
        </w:r>
      </w:hyperlink>
      <w:r w:rsidR="00205FB3">
        <w:rPr>
          <w:lang w:eastAsia="en-CA"/>
        </w:rPr>
        <w:t xml:space="preserve"> </w:t>
      </w:r>
    </w:p>
    <w:p w14:paraId="0DE0E6A3" w14:textId="48A8ABD9" w:rsidR="00B55091" w:rsidRPr="003400FD" w:rsidRDefault="00C559D5" w:rsidP="005B71D5">
      <w:pPr>
        <w:pStyle w:val="ListParagraph"/>
        <w:numPr>
          <w:ilvl w:val="0"/>
          <w:numId w:val="43"/>
        </w:numPr>
        <w:rPr>
          <w:lang w:eastAsia="en-CA"/>
        </w:rPr>
      </w:pPr>
      <w:r>
        <w:rPr>
          <w:lang w:eastAsia="en-CA"/>
        </w:rPr>
        <w:t>a presentation to a provincial audience at the Keeping it</w:t>
      </w:r>
      <w:r w:rsidR="00CA55BA">
        <w:rPr>
          <w:lang w:eastAsia="en-CA"/>
        </w:rPr>
        <w:t xml:space="preserve"> Rural Conference in Salmon Arm and presentations to international audiences at the Global Growth Agendas and Building Community Resilience Conferences.</w:t>
      </w:r>
      <w:r>
        <w:rPr>
          <w:lang w:eastAsia="en-CA"/>
        </w:rPr>
        <w:t xml:space="preserve"> </w:t>
      </w:r>
      <w:r w:rsidR="003400FD">
        <w:rPr>
          <w:lang w:eastAsia="en-CA"/>
        </w:rPr>
        <w:t xml:space="preserve"> </w:t>
      </w:r>
      <w:r w:rsidR="00CA55BA">
        <w:rPr>
          <w:lang w:eastAsia="en-CA"/>
        </w:rPr>
        <w:t>Note: RDI funding was not used to cover travel for presentations outside of the region.</w:t>
      </w:r>
      <w:r w:rsidR="00205FB3">
        <w:rPr>
          <w:lang w:eastAsia="en-CA"/>
        </w:rPr>
        <w:t xml:space="preserve">  </w:t>
      </w:r>
      <w:hyperlink r:id="rId44" w:history="1">
        <w:r w:rsidR="00205FB3" w:rsidRPr="005B56B7">
          <w:rPr>
            <w:rStyle w:val="Hyperlink"/>
            <w:rFonts w:cstheme="minorBidi"/>
            <w:lang w:eastAsia="en-CA"/>
          </w:rPr>
          <w:t>http://www.cbrdi.ca/news/rdi-engages-in-policy-discussions-and-sharing-of-our-lessons-learned/</w:t>
        </w:r>
      </w:hyperlink>
      <w:r w:rsidR="00205FB3">
        <w:rPr>
          <w:lang w:eastAsia="en-CA"/>
        </w:rPr>
        <w:t xml:space="preserve"> </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970"/>
        <w:gridCol w:w="3330"/>
        <w:gridCol w:w="1260"/>
      </w:tblGrid>
      <w:tr w:rsidR="00C559D5" w:rsidRPr="003F7C70" w14:paraId="614AE20C" w14:textId="77777777" w:rsidTr="005B71D5">
        <w:trPr>
          <w:trHeight w:val="560"/>
        </w:trPr>
        <w:tc>
          <w:tcPr>
            <w:tcW w:w="1638" w:type="dxa"/>
            <w:shd w:val="clear" w:color="auto" w:fill="auto"/>
            <w:noWrap/>
            <w:vAlign w:val="bottom"/>
            <w:hideMark/>
          </w:tcPr>
          <w:p w14:paraId="161E7BE4" w14:textId="77777777" w:rsidR="00C559D5" w:rsidRPr="003F7C70" w:rsidRDefault="00C559D5" w:rsidP="00ED42A7">
            <w:pPr>
              <w:spacing w:after="0" w:line="240" w:lineRule="auto"/>
              <w:rPr>
                <w:rFonts w:ascii="Calibri" w:eastAsia="Times New Roman" w:hAnsi="Calibri" w:cs="Times New Roman"/>
                <w:b/>
                <w:bCs/>
                <w:color w:val="000000"/>
                <w:sz w:val="20"/>
                <w:szCs w:val="20"/>
              </w:rPr>
            </w:pPr>
            <w:r w:rsidRPr="003F7C70">
              <w:rPr>
                <w:rFonts w:ascii="Calibri" w:eastAsia="Times New Roman" w:hAnsi="Calibri" w:cs="Times New Roman"/>
                <w:b/>
                <w:bCs/>
                <w:color w:val="000000"/>
                <w:sz w:val="20"/>
                <w:szCs w:val="20"/>
              </w:rPr>
              <w:t>Date</w:t>
            </w:r>
          </w:p>
        </w:tc>
        <w:tc>
          <w:tcPr>
            <w:tcW w:w="2970" w:type="dxa"/>
            <w:shd w:val="clear" w:color="auto" w:fill="auto"/>
            <w:noWrap/>
            <w:vAlign w:val="bottom"/>
            <w:hideMark/>
          </w:tcPr>
          <w:p w14:paraId="2A83A668" w14:textId="77777777" w:rsidR="00C559D5" w:rsidRPr="003F7C70" w:rsidRDefault="00C559D5" w:rsidP="00ED42A7">
            <w:pPr>
              <w:spacing w:after="0" w:line="240" w:lineRule="auto"/>
              <w:rPr>
                <w:rFonts w:ascii="Calibri" w:eastAsia="Times New Roman" w:hAnsi="Calibri" w:cs="Times New Roman"/>
                <w:b/>
                <w:bCs/>
                <w:color w:val="000000"/>
                <w:sz w:val="20"/>
                <w:szCs w:val="20"/>
              </w:rPr>
            </w:pPr>
            <w:r w:rsidRPr="003F7C70">
              <w:rPr>
                <w:rFonts w:ascii="Calibri" w:eastAsia="Times New Roman" w:hAnsi="Calibri" w:cs="Times New Roman"/>
                <w:b/>
                <w:bCs/>
                <w:color w:val="000000"/>
                <w:sz w:val="20"/>
                <w:szCs w:val="20"/>
              </w:rPr>
              <w:t>Event</w:t>
            </w:r>
          </w:p>
        </w:tc>
        <w:tc>
          <w:tcPr>
            <w:tcW w:w="3330" w:type="dxa"/>
            <w:shd w:val="clear" w:color="auto" w:fill="auto"/>
            <w:noWrap/>
            <w:vAlign w:val="bottom"/>
            <w:hideMark/>
          </w:tcPr>
          <w:p w14:paraId="1793AFB0" w14:textId="77777777" w:rsidR="00C559D5" w:rsidRPr="003F7C70" w:rsidRDefault="00C559D5" w:rsidP="00ED42A7">
            <w:pPr>
              <w:spacing w:after="0" w:line="240" w:lineRule="auto"/>
              <w:rPr>
                <w:rFonts w:ascii="Calibri" w:eastAsia="Times New Roman" w:hAnsi="Calibri" w:cs="Times New Roman"/>
                <w:b/>
                <w:bCs/>
                <w:color w:val="000000"/>
                <w:sz w:val="20"/>
                <w:szCs w:val="20"/>
              </w:rPr>
            </w:pPr>
            <w:r w:rsidRPr="003F7C70">
              <w:rPr>
                <w:rFonts w:ascii="Calibri" w:eastAsia="Times New Roman" w:hAnsi="Calibri" w:cs="Times New Roman"/>
                <w:b/>
                <w:bCs/>
                <w:color w:val="000000"/>
                <w:sz w:val="20"/>
                <w:szCs w:val="20"/>
              </w:rPr>
              <w:t>Subject</w:t>
            </w:r>
          </w:p>
        </w:tc>
        <w:tc>
          <w:tcPr>
            <w:tcW w:w="1260" w:type="dxa"/>
            <w:shd w:val="clear" w:color="auto" w:fill="auto"/>
            <w:vAlign w:val="bottom"/>
            <w:hideMark/>
          </w:tcPr>
          <w:p w14:paraId="17C7A67E" w14:textId="77777777" w:rsidR="00C559D5" w:rsidRPr="003F7C70" w:rsidRDefault="00C559D5" w:rsidP="00ED42A7">
            <w:pPr>
              <w:spacing w:after="0" w:line="240" w:lineRule="auto"/>
              <w:rPr>
                <w:rFonts w:ascii="Calibri" w:eastAsia="Times New Roman" w:hAnsi="Calibri" w:cs="Times New Roman"/>
                <w:b/>
                <w:bCs/>
                <w:color w:val="000000"/>
                <w:sz w:val="20"/>
                <w:szCs w:val="20"/>
              </w:rPr>
            </w:pPr>
            <w:r w:rsidRPr="003F7C70">
              <w:rPr>
                <w:rFonts w:ascii="Calibri" w:eastAsia="Times New Roman" w:hAnsi="Calibri" w:cs="Times New Roman"/>
                <w:b/>
                <w:bCs/>
                <w:color w:val="000000"/>
                <w:sz w:val="20"/>
                <w:szCs w:val="20"/>
              </w:rPr>
              <w:t>Audience Size</w:t>
            </w:r>
            <w:r>
              <w:rPr>
                <w:rFonts w:ascii="Calibri" w:eastAsia="Times New Roman" w:hAnsi="Calibri" w:cs="Times New Roman"/>
                <w:b/>
                <w:bCs/>
                <w:color w:val="000000"/>
                <w:sz w:val="20"/>
                <w:szCs w:val="20"/>
              </w:rPr>
              <w:t xml:space="preserve"> (estimated)</w:t>
            </w:r>
          </w:p>
        </w:tc>
      </w:tr>
      <w:tr w:rsidR="00B55091" w:rsidRPr="003F7C70" w14:paraId="24A81778" w14:textId="77777777" w:rsidTr="005B71D5">
        <w:trPr>
          <w:trHeight w:val="280"/>
        </w:trPr>
        <w:tc>
          <w:tcPr>
            <w:tcW w:w="1638" w:type="dxa"/>
            <w:shd w:val="clear" w:color="auto" w:fill="auto"/>
            <w:noWrap/>
            <w:vAlign w:val="bottom"/>
          </w:tcPr>
          <w:p w14:paraId="720427A8" w14:textId="5F990EA3" w:rsidR="00B55091" w:rsidRDefault="00B55091" w:rsidP="00ED42A7">
            <w:pPr>
              <w:spacing w:after="0" w:line="240" w:lineRule="auto"/>
              <w:jc w:val="right"/>
              <w:rPr>
                <w:rFonts w:ascii="Calibri" w:hAnsi="Calibri"/>
                <w:color w:val="000000"/>
              </w:rPr>
            </w:pPr>
            <w:r>
              <w:rPr>
                <w:rFonts w:ascii="Calibri" w:hAnsi="Calibri"/>
                <w:color w:val="000000"/>
              </w:rPr>
              <w:t>April 2015</w:t>
            </w:r>
          </w:p>
        </w:tc>
        <w:tc>
          <w:tcPr>
            <w:tcW w:w="2970" w:type="dxa"/>
            <w:shd w:val="clear" w:color="auto" w:fill="auto"/>
            <w:noWrap/>
            <w:vAlign w:val="bottom"/>
          </w:tcPr>
          <w:p w14:paraId="2472402F" w14:textId="0DD37E53" w:rsidR="00B55091" w:rsidRDefault="00B55091" w:rsidP="00ED42A7">
            <w:pPr>
              <w:spacing w:after="0" w:line="240" w:lineRule="auto"/>
              <w:rPr>
                <w:rFonts w:ascii="Calibri" w:hAnsi="Calibri"/>
                <w:color w:val="000000"/>
              </w:rPr>
            </w:pPr>
            <w:r>
              <w:rPr>
                <w:rFonts w:ascii="Calibri" w:hAnsi="Calibri"/>
                <w:color w:val="000000"/>
              </w:rPr>
              <w:t>Farm Food Fork</w:t>
            </w:r>
          </w:p>
        </w:tc>
        <w:tc>
          <w:tcPr>
            <w:tcW w:w="3330" w:type="dxa"/>
            <w:shd w:val="clear" w:color="auto" w:fill="auto"/>
            <w:noWrap/>
            <w:vAlign w:val="bottom"/>
          </w:tcPr>
          <w:p w14:paraId="4E151122" w14:textId="320D9A52" w:rsidR="00B55091" w:rsidRDefault="00B55091" w:rsidP="00ED42A7">
            <w:pPr>
              <w:spacing w:after="0" w:line="240" w:lineRule="auto"/>
              <w:rPr>
                <w:rFonts w:ascii="Calibri" w:hAnsi="Calibri"/>
                <w:color w:val="000000"/>
              </w:rPr>
            </w:pPr>
            <w:r>
              <w:rPr>
                <w:rFonts w:ascii="Calibri" w:hAnsi="Calibri"/>
                <w:color w:val="000000"/>
              </w:rPr>
              <w:t>Agricultural Data</w:t>
            </w:r>
          </w:p>
        </w:tc>
        <w:tc>
          <w:tcPr>
            <w:tcW w:w="1260" w:type="dxa"/>
            <w:shd w:val="clear" w:color="auto" w:fill="auto"/>
            <w:noWrap/>
            <w:vAlign w:val="bottom"/>
          </w:tcPr>
          <w:p w14:paraId="193F18D3" w14:textId="4EE616E7" w:rsidR="00B55091" w:rsidRDefault="00B55091" w:rsidP="00ED42A7">
            <w:pPr>
              <w:spacing w:after="0" w:line="240" w:lineRule="auto"/>
              <w:jc w:val="right"/>
              <w:rPr>
                <w:rFonts w:ascii="Calibri" w:hAnsi="Calibri"/>
                <w:color w:val="000000"/>
              </w:rPr>
            </w:pPr>
            <w:r>
              <w:rPr>
                <w:rFonts w:ascii="Calibri" w:hAnsi="Calibri"/>
                <w:color w:val="000000"/>
              </w:rPr>
              <w:t>100</w:t>
            </w:r>
          </w:p>
        </w:tc>
      </w:tr>
      <w:tr w:rsidR="00C559D5" w:rsidRPr="003F7C70" w14:paraId="1DAF28C1" w14:textId="77777777" w:rsidTr="005B71D5">
        <w:trPr>
          <w:trHeight w:val="280"/>
        </w:trPr>
        <w:tc>
          <w:tcPr>
            <w:tcW w:w="1638" w:type="dxa"/>
            <w:shd w:val="clear" w:color="auto" w:fill="auto"/>
            <w:noWrap/>
            <w:vAlign w:val="bottom"/>
          </w:tcPr>
          <w:p w14:paraId="10CEE1FF"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16-Apr-15</w:t>
            </w:r>
          </w:p>
        </w:tc>
        <w:tc>
          <w:tcPr>
            <w:tcW w:w="2970" w:type="dxa"/>
            <w:shd w:val="clear" w:color="auto" w:fill="auto"/>
            <w:noWrap/>
            <w:vAlign w:val="bottom"/>
          </w:tcPr>
          <w:p w14:paraId="6BC09BDF"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LCIC Metals Group Meeting</w:t>
            </w:r>
          </w:p>
        </w:tc>
        <w:tc>
          <w:tcPr>
            <w:tcW w:w="3330" w:type="dxa"/>
            <w:shd w:val="clear" w:color="auto" w:fill="auto"/>
            <w:noWrap/>
            <w:vAlign w:val="bottom"/>
          </w:tcPr>
          <w:p w14:paraId="5728A89B"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Clusters</w:t>
            </w:r>
          </w:p>
        </w:tc>
        <w:tc>
          <w:tcPr>
            <w:tcW w:w="1260" w:type="dxa"/>
            <w:shd w:val="clear" w:color="auto" w:fill="auto"/>
            <w:noWrap/>
            <w:vAlign w:val="bottom"/>
          </w:tcPr>
          <w:p w14:paraId="4DD9200B"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12</w:t>
            </w:r>
          </w:p>
        </w:tc>
      </w:tr>
      <w:tr w:rsidR="00C559D5" w:rsidRPr="003F7C70" w14:paraId="14DAAFFE" w14:textId="77777777" w:rsidTr="005B71D5">
        <w:trPr>
          <w:trHeight w:val="280"/>
        </w:trPr>
        <w:tc>
          <w:tcPr>
            <w:tcW w:w="1638" w:type="dxa"/>
            <w:shd w:val="clear" w:color="auto" w:fill="auto"/>
            <w:noWrap/>
            <w:vAlign w:val="bottom"/>
          </w:tcPr>
          <w:p w14:paraId="63BB3706"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22-Apr-15</w:t>
            </w:r>
          </w:p>
        </w:tc>
        <w:tc>
          <w:tcPr>
            <w:tcW w:w="2970" w:type="dxa"/>
            <w:shd w:val="clear" w:color="auto" w:fill="auto"/>
            <w:noWrap/>
            <w:vAlign w:val="bottom"/>
          </w:tcPr>
          <w:p w14:paraId="203AC2E3"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AKBLG</w:t>
            </w:r>
          </w:p>
        </w:tc>
        <w:tc>
          <w:tcPr>
            <w:tcW w:w="3330" w:type="dxa"/>
            <w:shd w:val="clear" w:color="auto" w:fill="auto"/>
            <w:noWrap/>
            <w:vAlign w:val="bottom"/>
          </w:tcPr>
          <w:p w14:paraId="095352EA"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RDI Intro</w:t>
            </w:r>
          </w:p>
        </w:tc>
        <w:tc>
          <w:tcPr>
            <w:tcW w:w="1260" w:type="dxa"/>
            <w:shd w:val="clear" w:color="auto" w:fill="auto"/>
            <w:noWrap/>
            <w:vAlign w:val="bottom"/>
          </w:tcPr>
          <w:p w14:paraId="5CA08351"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100</w:t>
            </w:r>
          </w:p>
        </w:tc>
      </w:tr>
      <w:tr w:rsidR="00C559D5" w:rsidRPr="003F7C70" w14:paraId="5E9DDB57" w14:textId="77777777" w:rsidTr="005B71D5">
        <w:trPr>
          <w:trHeight w:val="280"/>
        </w:trPr>
        <w:tc>
          <w:tcPr>
            <w:tcW w:w="1638" w:type="dxa"/>
            <w:shd w:val="clear" w:color="auto" w:fill="auto"/>
            <w:noWrap/>
            <w:vAlign w:val="bottom"/>
          </w:tcPr>
          <w:p w14:paraId="249E5687"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24-Apr-15</w:t>
            </w:r>
          </w:p>
        </w:tc>
        <w:tc>
          <w:tcPr>
            <w:tcW w:w="2970" w:type="dxa"/>
            <w:shd w:val="clear" w:color="auto" w:fill="auto"/>
            <w:noWrap/>
            <w:vAlign w:val="bottom"/>
          </w:tcPr>
          <w:p w14:paraId="696A35CF"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AKBLG</w:t>
            </w:r>
          </w:p>
        </w:tc>
        <w:tc>
          <w:tcPr>
            <w:tcW w:w="3330" w:type="dxa"/>
            <w:shd w:val="clear" w:color="auto" w:fill="auto"/>
            <w:noWrap/>
            <w:vAlign w:val="bottom"/>
          </w:tcPr>
          <w:p w14:paraId="2A9F2BF4" w14:textId="7C6B1204"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Evidence-Based Decision Making and Research Priorities Workshop</w:t>
            </w:r>
          </w:p>
        </w:tc>
        <w:tc>
          <w:tcPr>
            <w:tcW w:w="1260" w:type="dxa"/>
            <w:shd w:val="clear" w:color="auto" w:fill="auto"/>
            <w:noWrap/>
            <w:vAlign w:val="bottom"/>
          </w:tcPr>
          <w:p w14:paraId="3765FCBE"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100</w:t>
            </w:r>
          </w:p>
        </w:tc>
      </w:tr>
      <w:tr w:rsidR="004B599E" w:rsidRPr="003F7C70" w14:paraId="0C1985F5" w14:textId="77777777" w:rsidTr="005B71D5">
        <w:trPr>
          <w:trHeight w:val="280"/>
        </w:trPr>
        <w:tc>
          <w:tcPr>
            <w:tcW w:w="1638" w:type="dxa"/>
            <w:shd w:val="clear" w:color="auto" w:fill="auto"/>
            <w:noWrap/>
            <w:vAlign w:val="bottom"/>
          </w:tcPr>
          <w:p w14:paraId="660358A5" w14:textId="4A34C179" w:rsidR="004B599E" w:rsidRDefault="004B599E" w:rsidP="00ED42A7">
            <w:pPr>
              <w:spacing w:after="0" w:line="240" w:lineRule="auto"/>
              <w:jc w:val="right"/>
              <w:rPr>
                <w:rFonts w:ascii="Calibri" w:hAnsi="Calibri"/>
                <w:color w:val="000000"/>
              </w:rPr>
            </w:pPr>
            <w:r>
              <w:rPr>
                <w:rFonts w:ascii="Calibri" w:hAnsi="Calibri"/>
                <w:color w:val="000000"/>
              </w:rPr>
              <w:t>5-May-15</w:t>
            </w:r>
          </w:p>
        </w:tc>
        <w:tc>
          <w:tcPr>
            <w:tcW w:w="2970" w:type="dxa"/>
            <w:shd w:val="clear" w:color="auto" w:fill="auto"/>
            <w:noWrap/>
            <w:vAlign w:val="bottom"/>
          </w:tcPr>
          <w:p w14:paraId="296C9D51" w14:textId="3D0789F6" w:rsidR="004B599E" w:rsidRDefault="004B599E" w:rsidP="00ED42A7">
            <w:pPr>
              <w:spacing w:after="0" w:line="240" w:lineRule="auto"/>
              <w:rPr>
                <w:rFonts w:ascii="Calibri" w:hAnsi="Calibri"/>
                <w:color w:val="000000"/>
              </w:rPr>
            </w:pPr>
            <w:r>
              <w:rPr>
                <w:rFonts w:ascii="Calibri" w:hAnsi="Calibri"/>
                <w:color w:val="000000"/>
              </w:rPr>
              <w:t>Global Growth Agendas Conference</w:t>
            </w:r>
          </w:p>
        </w:tc>
        <w:tc>
          <w:tcPr>
            <w:tcW w:w="3330" w:type="dxa"/>
            <w:shd w:val="clear" w:color="auto" w:fill="auto"/>
            <w:noWrap/>
            <w:vAlign w:val="bottom"/>
          </w:tcPr>
          <w:p w14:paraId="46DBEB11" w14:textId="6138C578" w:rsidR="004B599E" w:rsidRDefault="00CA55BA" w:rsidP="00ED42A7">
            <w:pPr>
              <w:spacing w:after="0" w:line="240" w:lineRule="auto"/>
              <w:rPr>
                <w:rFonts w:ascii="Calibri" w:hAnsi="Calibri"/>
                <w:color w:val="000000"/>
              </w:rPr>
            </w:pPr>
            <w:r>
              <w:rPr>
                <w:rFonts w:ascii="Calibri" w:hAnsi="Calibri"/>
                <w:color w:val="000000"/>
              </w:rPr>
              <w:t>Colleges as Anchors of Innovation</w:t>
            </w:r>
          </w:p>
        </w:tc>
        <w:tc>
          <w:tcPr>
            <w:tcW w:w="1260" w:type="dxa"/>
            <w:shd w:val="clear" w:color="auto" w:fill="auto"/>
            <w:noWrap/>
            <w:vAlign w:val="bottom"/>
          </w:tcPr>
          <w:p w14:paraId="7DD5BF51" w14:textId="50E97F97" w:rsidR="004B599E" w:rsidRDefault="004B599E" w:rsidP="00ED42A7">
            <w:pPr>
              <w:spacing w:after="0" w:line="240" w:lineRule="auto"/>
              <w:jc w:val="right"/>
              <w:rPr>
                <w:rFonts w:ascii="Calibri" w:hAnsi="Calibri"/>
                <w:color w:val="000000"/>
              </w:rPr>
            </w:pPr>
            <w:r>
              <w:rPr>
                <w:rFonts w:ascii="Calibri" w:hAnsi="Calibri"/>
                <w:color w:val="000000"/>
              </w:rPr>
              <w:t>25</w:t>
            </w:r>
          </w:p>
        </w:tc>
      </w:tr>
      <w:tr w:rsidR="00C559D5" w:rsidRPr="003F7C70" w14:paraId="319D4B00" w14:textId="77777777" w:rsidTr="005B71D5">
        <w:trPr>
          <w:trHeight w:val="280"/>
        </w:trPr>
        <w:tc>
          <w:tcPr>
            <w:tcW w:w="1638" w:type="dxa"/>
            <w:shd w:val="clear" w:color="auto" w:fill="auto"/>
            <w:noWrap/>
            <w:vAlign w:val="bottom"/>
          </w:tcPr>
          <w:p w14:paraId="68F47C08"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26-May-16</w:t>
            </w:r>
          </w:p>
        </w:tc>
        <w:tc>
          <w:tcPr>
            <w:tcW w:w="2970" w:type="dxa"/>
            <w:shd w:val="clear" w:color="auto" w:fill="auto"/>
            <w:noWrap/>
            <w:vAlign w:val="bottom"/>
          </w:tcPr>
          <w:p w14:paraId="06474089"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Keeping it Rural Conference</w:t>
            </w:r>
          </w:p>
        </w:tc>
        <w:tc>
          <w:tcPr>
            <w:tcW w:w="3330" w:type="dxa"/>
            <w:shd w:val="clear" w:color="auto" w:fill="auto"/>
            <w:noWrap/>
            <w:vAlign w:val="bottom"/>
          </w:tcPr>
          <w:p w14:paraId="76838462"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Rural Issues</w:t>
            </w:r>
          </w:p>
        </w:tc>
        <w:tc>
          <w:tcPr>
            <w:tcW w:w="1260" w:type="dxa"/>
            <w:shd w:val="clear" w:color="auto" w:fill="auto"/>
            <w:noWrap/>
            <w:vAlign w:val="bottom"/>
          </w:tcPr>
          <w:p w14:paraId="2E7AA1C8"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125</w:t>
            </w:r>
          </w:p>
        </w:tc>
      </w:tr>
      <w:tr w:rsidR="00C559D5" w:rsidRPr="003F7C70" w14:paraId="10008D16" w14:textId="77777777" w:rsidTr="005B71D5">
        <w:trPr>
          <w:trHeight w:val="280"/>
        </w:trPr>
        <w:tc>
          <w:tcPr>
            <w:tcW w:w="1638" w:type="dxa"/>
            <w:shd w:val="clear" w:color="auto" w:fill="auto"/>
            <w:noWrap/>
            <w:vAlign w:val="bottom"/>
          </w:tcPr>
          <w:p w14:paraId="7A531491"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27-May-15</w:t>
            </w:r>
          </w:p>
        </w:tc>
        <w:tc>
          <w:tcPr>
            <w:tcW w:w="2970" w:type="dxa"/>
            <w:shd w:val="clear" w:color="auto" w:fill="auto"/>
            <w:noWrap/>
            <w:vAlign w:val="bottom"/>
          </w:tcPr>
          <w:p w14:paraId="6048E926"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Keeping it Rural Conference</w:t>
            </w:r>
          </w:p>
        </w:tc>
        <w:tc>
          <w:tcPr>
            <w:tcW w:w="3330" w:type="dxa"/>
            <w:shd w:val="clear" w:color="auto" w:fill="auto"/>
            <w:noWrap/>
            <w:vAlign w:val="bottom"/>
          </w:tcPr>
          <w:p w14:paraId="682534FD"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SIBAC Priority Setting</w:t>
            </w:r>
          </w:p>
        </w:tc>
        <w:tc>
          <w:tcPr>
            <w:tcW w:w="1260" w:type="dxa"/>
            <w:shd w:val="clear" w:color="auto" w:fill="auto"/>
            <w:noWrap/>
            <w:vAlign w:val="bottom"/>
          </w:tcPr>
          <w:p w14:paraId="766EB41C"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65</w:t>
            </w:r>
          </w:p>
        </w:tc>
      </w:tr>
      <w:tr w:rsidR="00B55091" w:rsidRPr="003F7C70" w14:paraId="7DD0A623" w14:textId="77777777" w:rsidTr="005B71D5">
        <w:trPr>
          <w:trHeight w:val="280"/>
        </w:trPr>
        <w:tc>
          <w:tcPr>
            <w:tcW w:w="1638" w:type="dxa"/>
            <w:shd w:val="clear" w:color="auto" w:fill="auto"/>
            <w:noWrap/>
            <w:vAlign w:val="bottom"/>
          </w:tcPr>
          <w:p w14:paraId="36511331" w14:textId="49676B10" w:rsidR="00B55091" w:rsidRDefault="00B55091" w:rsidP="00ED42A7">
            <w:pPr>
              <w:spacing w:after="0" w:line="240" w:lineRule="auto"/>
              <w:jc w:val="right"/>
              <w:rPr>
                <w:rFonts w:ascii="Calibri" w:hAnsi="Calibri"/>
                <w:color w:val="000000"/>
              </w:rPr>
            </w:pPr>
            <w:r>
              <w:rPr>
                <w:rFonts w:ascii="Calibri" w:hAnsi="Calibri"/>
                <w:color w:val="000000"/>
              </w:rPr>
              <w:t>May 2015</w:t>
            </w:r>
          </w:p>
        </w:tc>
        <w:tc>
          <w:tcPr>
            <w:tcW w:w="2970" w:type="dxa"/>
            <w:shd w:val="clear" w:color="auto" w:fill="auto"/>
            <w:noWrap/>
            <w:vAlign w:val="bottom"/>
          </w:tcPr>
          <w:p w14:paraId="5F5A06A8" w14:textId="03B7844B" w:rsidR="00B55091" w:rsidRDefault="00B55091" w:rsidP="00ED42A7">
            <w:pPr>
              <w:spacing w:after="0" w:line="240" w:lineRule="auto"/>
              <w:rPr>
                <w:rFonts w:ascii="Calibri" w:hAnsi="Calibri"/>
                <w:color w:val="000000"/>
              </w:rPr>
            </w:pPr>
            <w:r>
              <w:rPr>
                <w:rFonts w:ascii="Calibri" w:hAnsi="Calibri"/>
                <w:color w:val="000000"/>
              </w:rPr>
              <w:t>Credit Unions Meeting</w:t>
            </w:r>
          </w:p>
        </w:tc>
        <w:tc>
          <w:tcPr>
            <w:tcW w:w="3330" w:type="dxa"/>
            <w:shd w:val="clear" w:color="auto" w:fill="auto"/>
            <w:noWrap/>
            <w:vAlign w:val="bottom"/>
          </w:tcPr>
          <w:p w14:paraId="1BBE3C4A" w14:textId="61BBA8C0" w:rsidR="00B55091" w:rsidRDefault="00B55091" w:rsidP="00ED42A7">
            <w:pPr>
              <w:spacing w:after="0" w:line="240" w:lineRule="auto"/>
              <w:rPr>
                <w:rFonts w:ascii="Calibri" w:hAnsi="Calibri"/>
                <w:color w:val="000000"/>
              </w:rPr>
            </w:pPr>
            <w:r>
              <w:rPr>
                <w:rFonts w:ascii="Calibri" w:hAnsi="Calibri"/>
                <w:color w:val="000000"/>
              </w:rPr>
              <w:t>State of the Basin</w:t>
            </w:r>
          </w:p>
        </w:tc>
        <w:tc>
          <w:tcPr>
            <w:tcW w:w="1260" w:type="dxa"/>
            <w:shd w:val="clear" w:color="auto" w:fill="auto"/>
            <w:noWrap/>
            <w:vAlign w:val="bottom"/>
          </w:tcPr>
          <w:p w14:paraId="6C1BB3E1" w14:textId="487443EC" w:rsidR="00B55091" w:rsidRDefault="00B55091" w:rsidP="00ED42A7">
            <w:pPr>
              <w:spacing w:after="0" w:line="240" w:lineRule="auto"/>
              <w:jc w:val="right"/>
              <w:rPr>
                <w:rFonts w:ascii="Calibri" w:hAnsi="Calibri"/>
                <w:color w:val="000000"/>
              </w:rPr>
            </w:pPr>
            <w:r>
              <w:rPr>
                <w:rFonts w:ascii="Calibri" w:hAnsi="Calibri"/>
                <w:color w:val="000000"/>
              </w:rPr>
              <w:t>50</w:t>
            </w:r>
          </w:p>
        </w:tc>
      </w:tr>
      <w:tr w:rsidR="00C559D5" w:rsidRPr="003F7C70" w14:paraId="28D32227" w14:textId="77777777" w:rsidTr="005B71D5">
        <w:trPr>
          <w:trHeight w:val="280"/>
        </w:trPr>
        <w:tc>
          <w:tcPr>
            <w:tcW w:w="1638" w:type="dxa"/>
            <w:shd w:val="clear" w:color="auto" w:fill="auto"/>
            <w:noWrap/>
            <w:vAlign w:val="bottom"/>
          </w:tcPr>
          <w:p w14:paraId="003142AA"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30-Jun-15</w:t>
            </w:r>
          </w:p>
        </w:tc>
        <w:tc>
          <w:tcPr>
            <w:tcW w:w="2970" w:type="dxa"/>
            <w:shd w:val="clear" w:color="auto" w:fill="auto"/>
            <w:noWrap/>
            <w:vAlign w:val="bottom"/>
          </w:tcPr>
          <w:p w14:paraId="7CD713AD"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RDI Webinar</w:t>
            </w:r>
          </w:p>
        </w:tc>
        <w:tc>
          <w:tcPr>
            <w:tcW w:w="3330" w:type="dxa"/>
            <w:shd w:val="clear" w:color="auto" w:fill="auto"/>
            <w:noWrap/>
            <w:vAlign w:val="bottom"/>
          </w:tcPr>
          <w:p w14:paraId="621ABC39"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BRE</w:t>
            </w:r>
          </w:p>
        </w:tc>
        <w:tc>
          <w:tcPr>
            <w:tcW w:w="1260" w:type="dxa"/>
            <w:shd w:val="clear" w:color="auto" w:fill="auto"/>
            <w:noWrap/>
            <w:vAlign w:val="bottom"/>
          </w:tcPr>
          <w:p w14:paraId="36B3BFD5"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17</w:t>
            </w:r>
          </w:p>
        </w:tc>
      </w:tr>
      <w:tr w:rsidR="00C559D5" w:rsidRPr="003F7C70" w14:paraId="6019054C" w14:textId="77777777" w:rsidTr="005B71D5">
        <w:trPr>
          <w:trHeight w:val="280"/>
        </w:trPr>
        <w:tc>
          <w:tcPr>
            <w:tcW w:w="1638" w:type="dxa"/>
            <w:shd w:val="clear" w:color="auto" w:fill="auto"/>
            <w:noWrap/>
            <w:vAlign w:val="bottom"/>
          </w:tcPr>
          <w:p w14:paraId="46D1E87E"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18-Sep-15</w:t>
            </w:r>
          </w:p>
        </w:tc>
        <w:tc>
          <w:tcPr>
            <w:tcW w:w="2970" w:type="dxa"/>
            <w:shd w:val="clear" w:color="auto" w:fill="auto"/>
            <w:noWrap/>
            <w:vAlign w:val="bottom"/>
          </w:tcPr>
          <w:p w14:paraId="7DD0F7B2"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CBT Social Advisory Meeting</w:t>
            </w:r>
          </w:p>
        </w:tc>
        <w:tc>
          <w:tcPr>
            <w:tcW w:w="3330" w:type="dxa"/>
            <w:shd w:val="clear" w:color="auto" w:fill="auto"/>
            <w:noWrap/>
            <w:vAlign w:val="bottom"/>
          </w:tcPr>
          <w:p w14:paraId="54BB6445"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Social Survey Results</w:t>
            </w:r>
          </w:p>
        </w:tc>
        <w:tc>
          <w:tcPr>
            <w:tcW w:w="1260" w:type="dxa"/>
            <w:shd w:val="clear" w:color="auto" w:fill="auto"/>
            <w:noWrap/>
            <w:vAlign w:val="bottom"/>
          </w:tcPr>
          <w:p w14:paraId="3402879B"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20</w:t>
            </w:r>
          </w:p>
        </w:tc>
      </w:tr>
      <w:tr w:rsidR="00CA55BA" w:rsidRPr="003F7C70" w14:paraId="63A87283" w14:textId="77777777" w:rsidTr="005B71D5">
        <w:trPr>
          <w:trHeight w:val="280"/>
        </w:trPr>
        <w:tc>
          <w:tcPr>
            <w:tcW w:w="1638" w:type="dxa"/>
            <w:shd w:val="clear" w:color="auto" w:fill="auto"/>
            <w:noWrap/>
            <w:vAlign w:val="bottom"/>
          </w:tcPr>
          <w:p w14:paraId="0C5F4CC7" w14:textId="503DEA86" w:rsidR="00CA55BA" w:rsidRDefault="00CA55BA" w:rsidP="00ED42A7">
            <w:pPr>
              <w:spacing w:after="0" w:line="240" w:lineRule="auto"/>
              <w:jc w:val="right"/>
              <w:rPr>
                <w:rFonts w:ascii="Calibri" w:hAnsi="Calibri"/>
                <w:color w:val="000000"/>
              </w:rPr>
            </w:pPr>
            <w:r>
              <w:rPr>
                <w:rFonts w:ascii="Calibri" w:hAnsi="Calibri"/>
                <w:color w:val="000000"/>
              </w:rPr>
              <w:t>16-Sept 15</w:t>
            </w:r>
          </w:p>
        </w:tc>
        <w:tc>
          <w:tcPr>
            <w:tcW w:w="2970" w:type="dxa"/>
            <w:shd w:val="clear" w:color="auto" w:fill="auto"/>
            <w:noWrap/>
            <w:vAlign w:val="bottom"/>
          </w:tcPr>
          <w:p w14:paraId="3F111E19" w14:textId="648FF49C" w:rsidR="00CA55BA" w:rsidRDefault="00CA55BA" w:rsidP="00ED42A7">
            <w:pPr>
              <w:spacing w:after="0" w:line="240" w:lineRule="auto"/>
              <w:rPr>
                <w:rFonts w:ascii="Calibri" w:hAnsi="Calibri"/>
                <w:color w:val="000000"/>
              </w:rPr>
            </w:pPr>
            <w:r>
              <w:rPr>
                <w:rFonts w:ascii="Calibri" w:hAnsi="Calibri"/>
                <w:color w:val="000000"/>
              </w:rPr>
              <w:t>Building Community Resilience Conference</w:t>
            </w:r>
          </w:p>
        </w:tc>
        <w:tc>
          <w:tcPr>
            <w:tcW w:w="3330" w:type="dxa"/>
            <w:shd w:val="clear" w:color="auto" w:fill="auto"/>
            <w:noWrap/>
            <w:vAlign w:val="bottom"/>
          </w:tcPr>
          <w:p w14:paraId="0EBC7A94" w14:textId="540A9E40" w:rsidR="00CA55BA" w:rsidRDefault="00CA55BA" w:rsidP="00ED42A7">
            <w:pPr>
              <w:spacing w:after="0" w:line="240" w:lineRule="auto"/>
              <w:rPr>
                <w:rFonts w:ascii="Calibri" w:hAnsi="Calibri"/>
                <w:color w:val="000000"/>
              </w:rPr>
            </w:pPr>
            <w:r>
              <w:rPr>
                <w:rFonts w:ascii="Calibri" w:hAnsi="Calibri"/>
                <w:color w:val="000000"/>
              </w:rPr>
              <w:t>Engaging Communities Through Research and Knowledge Mobilization</w:t>
            </w:r>
          </w:p>
        </w:tc>
        <w:tc>
          <w:tcPr>
            <w:tcW w:w="1260" w:type="dxa"/>
            <w:shd w:val="clear" w:color="auto" w:fill="auto"/>
            <w:noWrap/>
            <w:vAlign w:val="bottom"/>
          </w:tcPr>
          <w:p w14:paraId="6FB73CE8" w14:textId="01A7F478" w:rsidR="00CA55BA" w:rsidRDefault="00CA55BA" w:rsidP="00ED42A7">
            <w:pPr>
              <w:spacing w:after="0" w:line="240" w:lineRule="auto"/>
              <w:jc w:val="right"/>
              <w:rPr>
                <w:rFonts w:ascii="Calibri" w:hAnsi="Calibri"/>
                <w:color w:val="000000"/>
              </w:rPr>
            </w:pPr>
            <w:r>
              <w:rPr>
                <w:rFonts w:ascii="Calibri" w:hAnsi="Calibri"/>
                <w:color w:val="000000"/>
              </w:rPr>
              <w:t>20</w:t>
            </w:r>
          </w:p>
        </w:tc>
      </w:tr>
      <w:tr w:rsidR="00C559D5" w:rsidRPr="003F7C70" w14:paraId="07818877" w14:textId="77777777" w:rsidTr="005B71D5">
        <w:trPr>
          <w:trHeight w:val="280"/>
        </w:trPr>
        <w:tc>
          <w:tcPr>
            <w:tcW w:w="1638" w:type="dxa"/>
            <w:shd w:val="clear" w:color="auto" w:fill="auto"/>
            <w:noWrap/>
            <w:vAlign w:val="bottom"/>
          </w:tcPr>
          <w:p w14:paraId="3AED1318"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23-Sep-15</w:t>
            </w:r>
          </w:p>
        </w:tc>
        <w:tc>
          <w:tcPr>
            <w:tcW w:w="2970" w:type="dxa"/>
            <w:shd w:val="clear" w:color="auto" w:fill="auto"/>
            <w:noWrap/>
            <w:vAlign w:val="bottom"/>
          </w:tcPr>
          <w:p w14:paraId="34025B6F"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RDI Webinar</w:t>
            </w:r>
          </w:p>
        </w:tc>
        <w:tc>
          <w:tcPr>
            <w:tcW w:w="3330" w:type="dxa"/>
            <w:shd w:val="clear" w:color="auto" w:fill="auto"/>
            <w:noWrap/>
            <w:vAlign w:val="bottom"/>
          </w:tcPr>
          <w:p w14:paraId="597A7163" w14:textId="77777777" w:rsidR="00C559D5" w:rsidRPr="003F7C70" w:rsidRDefault="00C559D5" w:rsidP="00ED42A7">
            <w:pPr>
              <w:spacing w:after="0" w:line="240" w:lineRule="auto"/>
              <w:rPr>
                <w:rFonts w:ascii="Calibri" w:eastAsia="Times New Roman" w:hAnsi="Calibri" w:cs="Times New Roman"/>
                <w:color w:val="000000"/>
                <w:sz w:val="20"/>
                <w:szCs w:val="20"/>
              </w:rPr>
            </w:pPr>
            <w:r>
              <w:rPr>
                <w:rFonts w:ascii="Calibri" w:hAnsi="Calibri"/>
                <w:color w:val="000000"/>
              </w:rPr>
              <w:t>BRE</w:t>
            </w:r>
          </w:p>
        </w:tc>
        <w:tc>
          <w:tcPr>
            <w:tcW w:w="1260" w:type="dxa"/>
            <w:shd w:val="clear" w:color="auto" w:fill="auto"/>
            <w:noWrap/>
            <w:vAlign w:val="bottom"/>
          </w:tcPr>
          <w:p w14:paraId="495CC86B" w14:textId="77777777" w:rsidR="00C559D5" w:rsidRPr="003F7C70" w:rsidRDefault="00C559D5" w:rsidP="00ED42A7">
            <w:pPr>
              <w:spacing w:after="0" w:line="240" w:lineRule="auto"/>
              <w:jc w:val="right"/>
              <w:rPr>
                <w:rFonts w:ascii="Calibri" w:eastAsia="Times New Roman" w:hAnsi="Calibri" w:cs="Times New Roman"/>
                <w:color w:val="000000"/>
                <w:sz w:val="20"/>
                <w:szCs w:val="20"/>
              </w:rPr>
            </w:pPr>
            <w:r>
              <w:rPr>
                <w:rFonts w:ascii="Calibri" w:hAnsi="Calibri"/>
                <w:color w:val="000000"/>
              </w:rPr>
              <w:t>5</w:t>
            </w:r>
          </w:p>
        </w:tc>
      </w:tr>
      <w:tr w:rsidR="00B55091" w:rsidRPr="003F7C70" w14:paraId="28BB90D5" w14:textId="77777777" w:rsidTr="005B71D5">
        <w:trPr>
          <w:trHeight w:val="280"/>
        </w:trPr>
        <w:tc>
          <w:tcPr>
            <w:tcW w:w="1638" w:type="dxa"/>
            <w:shd w:val="clear" w:color="auto" w:fill="auto"/>
            <w:noWrap/>
            <w:vAlign w:val="bottom"/>
          </w:tcPr>
          <w:p w14:paraId="20057C40" w14:textId="5D035C47" w:rsidR="00B55091" w:rsidRDefault="009C14DB" w:rsidP="00ED42A7">
            <w:pPr>
              <w:spacing w:after="0" w:line="240" w:lineRule="auto"/>
              <w:jc w:val="right"/>
              <w:rPr>
                <w:rFonts w:ascii="Calibri" w:hAnsi="Calibri"/>
                <w:color w:val="000000"/>
              </w:rPr>
            </w:pPr>
            <w:r>
              <w:rPr>
                <w:rFonts w:ascii="Calibri" w:hAnsi="Calibri"/>
                <w:color w:val="000000"/>
              </w:rPr>
              <w:t>October 2015</w:t>
            </w:r>
          </w:p>
        </w:tc>
        <w:tc>
          <w:tcPr>
            <w:tcW w:w="2970" w:type="dxa"/>
            <w:shd w:val="clear" w:color="auto" w:fill="auto"/>
            <w:noWrap/>
            <w:vAlign w:val="bottom"/>
          </w:tcPr>
          <w:p w14:paraId="0D7C5801" w14:textId="18432113" w:rsidR="00B55091" w:rsidRDefault="009C14DB" w:rsidP="00ED42A7">
            <w:pPr>
              <w:spacing w:after="0" w:line="240" w:lineRule="auto"/>
              <w:rPr>
                <w:rFonts w:ascii="Calibri" w:hAnsi="Calibri"/>
                <w:color w:val="000000"/>
              </w:rPr>
            </w:pPr>
            <w:r>
              <w:rPr>
                <w:rFonts w:ascii="Calibri" w:hAnsi="Calibri"/>
                <w:color w:val="000000"/>
              </w:rPr>
              <w:t>AKBLG Aging in the Kootenays Learning Event</w:t>
            </w:r>
          </w:p>
        </w:tc>
        <w:tc>
          <w:tcPr>
            <w:tcW w:w="3330" w:type="dxa"/>
            <w:shd w:val="clear" w:color="auto" w:fill="auto"/>
            <w:noWrap/>
            <w:vAlign w:val="bottom"/>
          </w:tcPr>
          <w:p w14:paraId="7648CD0A" w14:textId="0C6FB77A" w:rsidR="00B55091" w:rsidRDefault="009C14DB" w:rsidP="00ED42A7">
            <w:pPr>
              <w:spacing w:after="0" w:line="240" w:lineRule="auto"/>
              <w:rPr>
                <w:rFonts w:ascii="Calibri" w:hAnsi="Calibri"/>
                <w:color w:val="000000"/>
              </w:rPr>
            </w:pPr>
            <w:r>
              <w:rPr>
                <w:rFonts w:ascii="Calibri" w:hAnsi="Calibri"/>
                <w:color w:val="000000"/>
              </w:rPr>
              <w:t>State of the Basin - Demographics</w:t>
            </w:r>
          </w:p>
        </w:tc>
        <w:tc>
          <w:tcPr>
            <w:tcW w:w="1260" w:type="dxa"/>
            <w:shd w:val="clear" w:color="auto" w:fill="auto"/>
            <w:noWrap/>
            <w:vAlign w:val="bottom"/>
          </w:tcPr>
          <w:p w14:paraId="61EEFF0D" w14:textId="34DE7AEB" w:rsidR="00B55091" w:rsidRDefault="009C14DB" w:rsidP="00ED42A7">
            <w:pPr>
              <w:spacing w:after="0" w:line="240" w:lineRule="auto"/>
              <w:jc w:val="right"/>
              <w:rPr>
                <w:rFonts w:ascii="Calibri" w:hAnsi="Calibri"/>
                <w:color w:val="000000"/>
              </w:rPr>
            </w:pPr>
            <w:r>
              <w:rPr>
                <w:rFonts w:ascii="Calibri" w:hAnsi="Calibri"/>
                <w:color w:val="000000"/>
              </w:rPr>
              <w:t>60</w:t>
            </w:r>
          </w:p>
        </w:tc>
      </w:tr>
      <w:tr w:rsidR="00B55091" w:rsidRPr="003F7C70" w14:paraId="17AA5745" w14:textId="77777777" w:rsidTr="005B71D5">
        <w:trPr>
          <w:trHeight w:val="280"/>
        </w:trPr>
        <w:tc>
          <w:tcPr>
            <w:tcW w:w="1638" w:type="dxa"/>
            <w:shd w:val="clear" w:color="auto" w:fill="auto"/>
            <w:noWrap/>
            <w:vAlign w:val="bottom"/>
          </w:tcPr>
          <w:p w14:paraId="2E0C1364" w14:textId="732FB95E" w:rsidR="00B55091" w:rsidRDefault="005B71D5" w:rsidP="00ED42A7">
            <w:pPr>
              <w:spacing w:after="0" w:line="240" w:lineRule="auto"/>
              <w:jc w:val="right"/>
              <w:rPr>
                <w:rFonts w:ascii="Calibri" w:hAnsi="Calibri"/>
                <w:color w:val="000000"/>
              </w:rPr>
            </w:pPr>
            <w:r>
              <w:rPr>
                <w:rFonts w:ascii="Calibri" w:hAnsi="Calibri"/>
                <w:color w:val="000000"/>
              </w:rPr>
              <w:t>Nov</w:t>
            </w:r>
            <w:r w:rsidR="009C14DB">
              <w:rPr>
                <w:rFonts w:ascii="Calibri" w:hAnsi="Calibri"/>
                <w:color w:val="000000"/>
              </w:rPr>
              <w:t xml:space="preserve"> 2015</w:t>
            </w:r>
          </w:p>
        </w:tc>
        <w:tc>
          <w:tcPr>
            <w:tcW w:w="2970" w:type="dxa"/>
            <w:shd w:val="clear" w:color="auto" w:fill="auto"/>
            <w:noWrap/>
            <w:vAlign w:val="bottom"/>
          </w:tcPr>
          <w:p w14:paraId="2050BDD8" w14:textId="093706EA" w:rsidR="00B55091" w:rsidRDefault="009C14DB" w:rsidP="00ED42A7">
            <w:pPr>
              <w:spacing w:after="0" w:line="240" w:lineRule="auto"/>
              <w:rPr>
                <w:rFonts w:ascii="Calibri" w:hAnsi="Calibri"/>
                <w:color w:val="000000"/>
              </w:rPr>
            </w:pPr>
            <w:r>
              <w:rPr>
                <w:rFonts w:ascii="Calibri" w:hAnsi="Calibri"/>
                <w:color w:val="000000"/>
              </w:rPr>
              <w:t>Workforce Development Forum</w:t>
            </w:r>
          </w:p>
        </w:tc>
        <w:tc>
          <w:tcPr>
            <w:tcW w:w="3330" w:type="dxa"/>
            <w:shd w:val="clear" w:color="auto" w:fill="auto"/>
            <w:noWrap/>
            <w:vAlign w:val="bottom"/>
          </w:tcPr>
          <w:p w14:paraId="548FCB21" w14:textId="1F10F99B" w:rsidR="00B55091" w:rsidRDefault="009C14DB" w:rsidP="00ED42A7">
            <w:pPr>
              <w:spacing w:after="0" w:line="240" w:lineRule="auto"/>
              <w:rPr>
                <w:rFonts w:ascii="Calibri" w:hAnsi="Calibri"/>
                <w:color w:val="000000"/>
              </w:rPr>
            </w:pPr>
            <w:r>
              <w:rPr>
                <w:rFonts w:ascii="Calibri" w:hAnsi="Calibri"/>
                <w:color w:val="000000"/>
              </w:rPr>
              <w:t>Workforce Development</w:t>
            </w:r>
          </w:p>
        </w:tc>
        <w:tc>
          <w:tcPr>
            <w:tcW w:w="1260" w:type="dxa"/>
            <w:shd w:val="clear" w:color="auto" w:fill="auto"/>
            <w:noWrap/>
            <w:vAlign w:val="bottom"/>
          </w:tcPr>
          <w:p w14:paraId="2B708BA7" w14:textId="6944646E" w:rsidR="00B55091" w:rsidRDefault="009C14DB" w:rsidP="00ED42A7">
            <w:pPr>
              <w:spacing w:after="0" w:line="240" w:lineRule="auto"/>
              <w:jc w:val="right"/>
              <w:rPr>
                <w:rFonts w:ascii="Calibri" w:hAnsi="Calibri"/>
                <w:color w:val="000000"/>
              </w:rPr>
            </w:pPr>
            <w:r>
              <w:rPr>
                <w:rFonts w:ascii="Calibri" w:hAnsi="Calibri"/>
                <w:color w:val="000000"/>
              </w:rPr>
              <w:t>70</w:t>
            </w:r>
          </w:p>
        </w:tc>
      </w:tr>
      <w:tr w:rsidR="00B55091" w:rsidRPr="003F7C70" w14:paraId="25BD0B03" w14:textId="77777777" w:rsidTr="005B71D5">
        <w:trPr>
          <w:trHeight w:val="280"/>
        </w:trPr>
        <w:tc>
          <w:tcPr>
            <w:tcW w:w="1638" w:type="dxa"/>
            <w:shd w:val="clear" w:color="auto" w:fill="auto"/>
            <w:noWrap/>
            <w:vAlign w:val="bottom"/>
          </w:tcPr>
          <w:p w14:paraId="22EB828A" w14:textId="4D5EB250" w:rsidR="00B55091" w:rsidRDefault="005B71D5" w:rsidP="00ED42A7">
            <w:pPr>
              <w:spacing w:after="0" w:line="240" w:lineRule="auto"/>
              <w:jc w:val="right"/>
              <w:rPr>
                <w:rFonts w:ascii="Calibri" w:hAnsi="Calibri"/>
                <w:color w:val="000000"/>
              </w:rPr>
            </w:pPr>
            <w:r>
              <w:rPr>
                <w:rFonts w:ascii="Calibri" w:hAnsi="Calibri"/>
                <w:color w:val="000000"/>
              </w:rPr>
              <w:t>Nov</w:t>
            </w:r>
            <w:r w:rsidR="009C14DB">
              <w:rPr>
                <w:rFonts w:ascii="Calibri" w:hAnsi="Calibri"/>
                <w:color w:val="000000"/>
              </w:rPr>
              <w:t xml:space="preserve"> 2015</w:t>
            </w:r>
          </w:p>
        </w:tc>
        <w:tc>
          <w:tcPr>
            <w:tcW w:w="2970" w:type="dxa"/>
            <w:shd w:val="clear" w:color="auto" w:fill="auto"/>
            <w:noWrap/>
            <w:vAlign w:val="bottom"/>
          </w:tcPr>
          <w:p w14:paraId="3FFBBB27" w14:textId="62C6EA2C" w:rsidR="00B55091" w:rsidRDefault="009C14DB" w:rsidP="00ED42A7">
            <w:pPr>
              <w:spacing w:after="0" w:line="240" w:lineRule="auto"/>
              <w:rPr>
                <w:rFonts w:ascii="Calibri" w:hAnsi="Calibri"/>
                <w:color w:val="000000"/>
              </w:rPr>
            </w:pPr>
            <w:r>
              <w:rPr>
                <w:rFonts w:ascii="Calibri" w:hAnsi="Calibri"/>
                <w:color w:val="000000"/>
              </w:rPr>
              <w:t>Columbia Basin Alliance for Literacy AGM</w:t>
            </w:r>
          </w:p>
        </w:tc>
        <w:tc>
          <w:tcPr>
            <w:tcW w:w="3330" w:type="dxa"/>
            <w:shd w:val="clear" w:color="auto" w:fill="auto"/>
            <w:noWrap/>
            <w:vAlign w:val="bottom"/>
          </w:tcPr>
          <w:p w14:paraId="3747AAE6" w14:textId="04128A28" w:rsidR="00B55091" w:rsidRDefault="009C14DB" w:rsidP="00ED42A7">
            <w:pPr>
              <w:spacing w:after="0" w:line="240" w:lineRule="auto"/>
              <w:rPr>
                <w:rFonts w:ascii="Calibri" w:hAnsi="Calibri"/>
                <w:color w:val="000000"/>
              </w:rPr>
            </w:pPr>
            <w:r>
              <w:rPr>
                <w:rFonts w:ascii="Calibri" w:hAnsi="Calibri"/>
                <w:color w:val="000000"/>
              </w:rPr>
              <w:t>State of the Basin</w:t>
            </w:r>
          </w:p>
        </w:tc>
        <w:tc>
          <w:tcPr>
            <w:tcW w:w="1260" w:type="dxa"/>
            <w:shd w:val="clear" w:color="auto" w:fill="auto"/>
            <w:noWrap/>
            <w:vAlign w:val="bottom"/>
          </w:tcPr>
          <w:p w14:paraId="53740A54" w14:textId="564AD0C9" w:rsidR="00B55091" w:rsidRDefault="009C14DB" w:rsidP="00ED42A7">
            <w:pPr>
              <w:spacing w:after="0" w:line="240" w:lineRule="auto"/>
              <w:jc w:val="right"/>
              <w:rPr>
                <w:rFonts w:ascii="Calibri" w:hAnsi="Calibri"/>
                <w:color w:val="000000"/>
              </w:rPr>
            </w:pPr>
            <w:r>
              <w:rPr>
                <w:rFonts w:ascii="Calibri" w:hAnsi="Calibri"/>
                <w:color w:val="000000"/>
              </w:rPr>
              <w:t>16</w:t>
            </w:r>
          </w:p>
        </w:tc>
      </w:tr>
      <w:tr w:rsidR="00B55091" w:rsidRPr="003F7C70" w14:paraId="7F483416" w14:textId="77777777" w:rsidTr="005B71D5">
        <w:trPr>
          <w:trHeight w:val="280"/>
        </w:trPr>
        <w:tc>
          <w:tcPr>
            <w:tcW w:w="1638" w:type="dxa"/>
            <w:shd w:val="clear" w:color="auto" w:fill="auto"/>
            <w:noWrap/>
            <w:vAlign w:val="bottom"/>
          </w:tcPr>
          <w:p w14:paraId="04952A80" w14:textId="431976EC" w:rsidR="00B55091" w:rsidRDefault="009C14DB" w:rsidP="00ED42A7">
            <w:pPr>
              <w:spacing w:after="0" w:line="240" w:lineRule="auto"/>
              <w:jc w:val="right"/>
              <w:rPr>
                <w:rFonts w:ascii="Calibri" w:hAnsi="Calibri"/>
                <w:color w:val="000000"/>
              </w:rPr>
            </w:pPr>
            <w:r>
              <w:rPr>
                <w:rFonts w:ascii="Calibri" w:hAnsi="Calibri"/>
                <w:color w:val="000000"/>
              </w:rPr>
              <w:t>January 2016</w:t>
            </w:r>
          </w:p>
        </w:tc>
        <w:tc>
          <w:tcPr>
            <w:tcW w:w="2970" w:type="dxa"/>
            <w:shd w:val="clear" w:color="auto" w:fill="auto"/>
            <w:noWrap/>
            <w:vAlign w:val="bottom"/>
          </w:tcPr>
          <w:p w14:paraId="698C13F0" w14:textId="2314B58D" w:rsidR="00B55091" w:rsidRDefault="009C14DB" w:rsidP="00ED42A7">
            <w:pPr>
              <w:spacing w:after="0" w:line="240" w:lineRule="auto"/>
              <w:rPr>
                <w:rFonts w:ascii="Calibri" w:hAnsi="Calibri"/>
                <w:color w:val="000000"/>
              </w:rPr>
            </w:pPr>
            <w:r>
              <w:rPr>
                <w:rFonts w:ascii="Calibri" w:hAnsi="Calibri"/>
                <w:color w:val="000000"/>
              </w:rPr>
              <w:t>Nelson Kootenay Lake Tourism – AGM</w:t>
            </w:r>
          </w:p>
        </w:tc>
        <w:tc>
          <w:tcPr>
            <w:tcW w:w="3330" w:type="dxa"/>
            <w:shd w:val="clear" w:color="auto" w:fill="auto"/>
            <w:noWrap/>
            <w:vAlign w:val="bottom"/>
          </w:tcPr>
          <w:p w14:paraId="3DE5DB2B" w14:textId="5307609D" w:rsidR="00B55091" w:rsidRDefault="009C14DB" w:rsidP="00ED42A7">
            <w:pPr>
              <w:spacing w:after="0" w:line="240" w:lineRule="auto"/>
              <w:rPr>
                <w:rFonts w:ascii="Calibri" w:hAnsi="Calibri"/>
                <w:color w:val="000000"/>
              </w:rPr>
            </w:pPr>
            <w:r>
              <w:rPr>
                <w:rFonts w:ascii="Calibri" w:hAnsi="Calibri"/>
                <w:color w:val="000000"/>
              </w:rPr>
              <w:t>Tourism Data and Decisions</w:t>
            </w:r>
          </w:p>
        </w:tc>
        <w:tc>
          <w:tcPr>
            <w:tcW w:w="1260" w:type="dxa"/>
            <w:shd w:val="clear" w:color="auto" w:fill="auto"/>
            <w:noWrap/>
            <w:vAlign w:val="bottom"/>
          </w:tcPr>
          <w:p w14:paraId="3615D990" w14:textId="5D12569A" w:rsidR="00B55091" w:rsidRDefault="009C14DB" w:rsidP="00ED42A7">
            <w:pPr>
              <w:spacing w:after="0" w:line="240" w:lineRule="auto"/>
              <w:jc w:val="right"/>
              <w:rPr>
                <w:rFonts w:ascii="Calibri" w:hAnsi="Calibri"/>
                <w:color w:val="000000"/>
              </w:rPr>
            </w:pPr>
            <w:r>
              <w:rPr>
                <w:rFonts w:ascii="Calibri" w:hAnsi="Calibri"/>
                <w:color w:val="000000"/>
              </w:rPr>
              <w:t>60</w:t>
            </w:r>
          </w:p>
        </w:tc>
      </w:tr>
      <w:tr w:rsidR="00B55091" w:rsidRPr="003F7C70" w14:paraId="438E7261" w14:textId="77777777" w:rsidTr="005B71D5">
        <w:trPr>
          <w:trHeight w:val="280"/>
        </w:trPr>
        <w:tc>
          <w:tcPr>
            <w:tcW w:w="1638" w:type="dxa"/>
            <w:shd w:val="clear" w:color="auto" w:fill="auto"/>
            <w:noWrap/>
            <w:vAlign w:val="bottom"/>
          </w:tcPr>
          <w:p w14:paraId="7B168C1D" w14:textId="15F2D10B" w:rsidR="00B55091" w:rsidRDefault="009C14DB" w:rsidP="00ED42A7">
            <w:pPr>
              <w:spacing w:after="0" w:line="240" w:lineRule="auto"/>
              <w:jc w:val="right"/>
              <w:rPr>
                <w:rFonts w:ascii="Calibri" w:hAnsi="Calibri"/>
                <w:color w:val="000000"/>
              </w:rPr>
            </w:pPr>
            <w:r>
              <w:rPr>
                <w:rFonts w:ascii="Calibri" w:hAnsi="Calibri"/>
                <w:color w:val="000000"/>
              </w:rPr>
              <w:t>February 2016</w:t>
            </w:r>
          </w:p>
        </w:tc>
        <w:tc>
          <w:tcPr>
            <w:tcW w:w="2970" w:type="dxa"/>
            <w:shd w:val="clear" w:color="auto" w:fill="auto"/>
            <w:noWrap/>
            <w:vAlign w:val="bottom"/>
          </w:tcPr>
          <w:p w14:paraId="2B0A3F87" w14:textId="39330AEB" w:rsidR="00B55091" w:rsidRDefault="009C14DB" w:rsidP="00ED42A7">
            <w:pPr>
              <w:spacing w:after="0" w:line="240" w:lineRule="auto"/>
              <w:rPr>
                <w:rFonts w:ascii="Calibri" w:hAnsi="Calibri"/>
                <w:color w:val="000000"/>
              </w:rPr>
            </w:pPr>
            <w:r>
              <w:rPr>
                <w:rFonts w:ascii="Calibri" w:hAnsi="Calibri"/>
                <w:color w:val="000000"/>
              </w:rPr>
              <w:t>RDI Webinar</w:t>
            </w:r>
          </w:p>
        </w:tc>
        <w:tc>
          <w:tcPr>
            <w:tcW w:w="3330" w:type="dxa"/>
            <w:shd w:val="clear" w:color="auto" w:fill="auto"/>
            <w:noWrap/>
            <w:vAlign w:val="bottom"/>
          </w:tcPr>
          <w:p w14:paraId="4333F5C9" w14:textId="27D15AF8" w:rsidR="00B55091" w:rsidRDefault="009C14DB" w:rsidP="00ED42A7">
            <w:pPr>
              <w:spacing w:after="0" w:line="240" w:lineRule="auto"/>
              <w:rPr>
                <w:rFonts w:ascii="Calibri" w:hAnsi="Calibri"/>
                <w:color w:val="000000"/>
              </w:rPr>
            </w:pPr>
            <w:r>
              <w:rPr>
                <w:rFonts w:ascii="Calibri" w:hAnsi="Calibri"/>
                <w:color w:val="000000"/>
              </w:rPr>
              <w:t>Social sector research project</w:t>
            </w:r>
          </w:p>
        </w:tc>
        <w:tc>
          <w:tcPr>
            <w:tcW w:w="1260" w:type="dxa"/>
            <w:shd w:val="clear" w:color="auto" w:fill="auto"/>
            <w:noWrap/>
            <w:vAlign w:val="bottom"/>
          </w:tcPr>
          <w:p w14:paraId="3B68EE65" w14:textId="259BA05B" w:rsidR="00B55091" w:rsidRDefault="009C14DB" w:rsidP="00ED42A7">
            <w:pPr>
              <w:spacing w:after="0" w:line="240" w:lineRule="auto"/>
              <w:jc w:val="right"/>
              <w:rPr>
                <w:rFonts w:ascii="Calibri" w:hAnsi="Calibri"/>
                <w:color w:val="000000"/>
              </w:rPr>
            </w:pPr>
            <w:r>
              <w:rPr>
                <w:rFonts w:ascii="Calibri" w:hAnsi="Calibri"/>
                <w:color w:val="000000"/>
              </w:rPr>
              <w:t>15</w:t>
            </w:r>
          </w:p>
        </w:tc>
      </w:tr>
      <w:tr w:rsidR="00C559D5" w:rsidRPr="003F7C70" w14:paraId="73DF304D" w14:textId="77777777" w:rsidTr="005B71D5">
        <w:trPr>
          <w:trHeight w:val="280"/>
        </w:trPr>
        <w:tc>
          <w:tcPr>
            <w:tcW w:w="1638" w:type="dxa"/>
            <w:shd w:val="clear" w:color="auto" w:fill="auto"/>
            <w:noWrap/>
            <w:vAlign w:val="bottom"/>
            <w:hideMark/>
          </w:tcPr>
          <w:p w14:paraId="0F5CFDAC" w14:textId="77777777" w:rsidR="00C559D5" w:rsidRPr="003F7C70" w:rsidRDefault="00C559D5" w:rsidP="00ED42A7">
            <w:pPr>
              <w:spacing w:after="0" w:line="240" w:lineRule="auto"/>
              <w:rPr>
                <w:rFonts w:ascii="Calibri" w:eastAsia="Times New Roman" w:hAnsi="Calibri" w:cs="Times New Roman"/>
                <w:color w:val="000000"/>
                <w:sz w:val="20"/>
                <w:szCs w:val="20"/>
              </w:rPr>
            </w:pPr>
          </w:p>
        </w:tc>
        <w:tc>
          <w:tcPr>
            <w:tcW w:w="2970" w:type="dxa"/>
            <w:shd w:val="clear" w:color="auto" w:fill="auto"/>
            <w:noWrap/>
            <w:vAlign w:val="bottom"/>
            <w:hideMark/>
          </w:tcPr>
          <w:p w14:paraId="7D7C6B0D" w14:textId="77777777" w:rsidR="00C559D5" w:rsidRPr="003F7C70" w:rsidRDefault="00C559D5" w:rsidP="00ED42A7">
            <w:pPr>
              <w:spacing w:after="0" w:line="240" w:lineRule="auto"/>
              <w:rPr>
                <w:rFonts w:ascii="Calibri" w:eastAsia="Times New Roman" w:hAnsi="Calibri" w:cs="Times New Roman"/>
                <w:color w:val="000000"/>
                <w:sz w:val="20"/>
                <w:szCs w:val="20"/>
              </w:rPr>
            </w:pPr>
          </w:p>
        </w:tc>
        <w:tc>
          <w:tcPr>
            <w:tcW w:w="3330" w:type="dxa"/>
            <w:shd w:val="clear" w:color="auto" w:fill="auto"/>
            <w:noWrap/>
            <w:vAlign w:val="center"/>
            <w:hideMark/>
          </w:tcPr>
          <w:p w14:paraId="2923BB13" w14:textId="77777777" w:rsidR="00C559D5" w:rsidRPr="003F7C70" w:rsidRDefault="00C559D5" w:rsidP="00ED42A7">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T</w:t>
            </w:r>
            <w:r w:rsidRPr="003F7C70">
              <w:rPr>
                <w:rFonts w:ascii="Calibri" w:eastAsia="Times New Roman" w:hAnsi="Calibri" w:cs="Times New Roman"/>
                <w:b/>
                <w:bCs/>
                <w:color w:val="000000"/>
                <w:sz w:val="20"/>
                <w:szCs w:val="20"/>
              </w:rPr>
              <w:t>otal</w:t>
            </w:r>
          </w:p>
        </w:tc>
        <w:tc>
          <w:tcPr>
            <w:tcW w:w="1260" w:type="dxa"/>
            <w:shd w:val="clear" w:color="auto" w:fill="auto"/>
            <w:noWrap/>
            <w:vAlign w:val="bottom"/>
            <w:hideMark/>
          </w:tcPr>
          <w:p w14:paraId="5ACC8A36" w14:textId="2B81B804" w:rsidR="00C559D5" w:rsidRPr="003F7C70" w:rsidRDefault="009C14DB" w:rsidP="00ED42A7">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842</w:t>
            </w:r>
          </w:p>
        </w:tc>
      </w:tr>
    </w:tbl>
    <w:p w14:paraId="27F8ED24" w14:textId="5EFC7A20" w:rsidR="00D1553B" w:rsidRDefault="00D1553B" w:rsidP="005B71D5">
      <w:pPr>
        <w:rPr>
          <w:lang w:eastAsia="en-CA"/>
        </w:rPr>
      </w:pPr>
    </w:p>
    <w:p w14:paraId="1C15F0F8" w14:textId="39430CB0" w:rsidR="00D60D4B" w:rsidRDefault="0020279B" w:rsidP="00294BF5">
      <w:pPr>
        <w:pStyle w:val="Heading3"/>
        <w:ind w:left="720"/>
        <w:rPr>
          <w:lang w:eastAsia="en-CA"/>
        </w:rPr>
      </w:pPr>
      <w:r>
        <w:rPr>
          <w:lang w:eastAsia="en-CA"/>
        </w:rPr>
        <w:t>Student Research Internships</w:t>
      </w:r>
    </w:p>
    <w:p w14:paraId="42A01436" w14:textId="70A914B2" w:rsidR="00294BF5" w:rsidRPr="00294BF5" w:rsidRDefault="004519BE" w:rsidP="00294BF5">
      <w:pPr>
        <w:ind w:left="720"/>
        <w:rPr>
          <w:lang w:eastAsia="en-CA"/>
        </w:rPr>
      </w:pPr>
      <w:r>
        <w:rPr>
          <w:lang w:eastAsia="en-CA"/>
        </w:rPr>
        <w:t>Once again, t</w:t>
      </w:r>
      <w:r w:rsidR="0004047A">
        <w:rPr>
          <w:lang w:eastAsia="en-CA"/>
        </w:rPr>
        <w:t>he RIC administered</w:t>
      </w:r>
      <w:r w:rsidR="00294BF5">
        <w:rPr>
          <w:lang w:eastAsia="en-CA"/>
        </w:rPr>
        <w:t xml:space="preserve"> the annual </w:t>
      </w:r>
      <w:r w:rsidR="00294BF5" w:rsidRPr="00294BF5">
        <w:rPr>
          <w:b/>
          <w:lang w:eastAsia="en-CA"/>
        </w:rPr>
        <w:t xml:space="preserve">TeckServ </w:t>
      </w:r>
      <w:r w:rsidR="00294BF5">
        <w:rPr>
          <w:lang w:eastAsia="en-CA"/>
        </w:rPr>
        <w:t>student internship over the summer term</w:t>
      </w:r>
      <w:r w:rsidR="0004047A">
        <w:rPr>
          <w:lang w:eastAsia="en-CA"/>
        </w:rPr>
        <w:t xml:space="preserve"> with funding support from Teck Metals</w:t>
      </w:r>
      <w:r w:rsidR="00294BF5">
        <w:rPr>
          <w:lang w:eastAsia="en-CA"/>
        </w:rPr>
        <w:t xml:space="preserve">. This year’s </w:t>
      </w:r>
      <w:r>
        <w:rPr>
          <w:lang w:eastAsia="en-CA"/>
        </w:rPr>
        <w:t>internship</w:t>
      </w:r>
      <w:r w:rsidR="00294BF5">
        <w:rPr>
          <w:lang w:eastAsia="en-CA"/>
        </w:rPr>
        <w:t xml:space="preserve"> was </w:t>
      </w:r>
      <w:r>
        <w:rPr>
          <w:lang w:eastAsia="en-CA"/>
        </w:rPr>
        <w:t xml:space="preserve">hosted by </w:t>
      </w:r>
      <w:r w:rsidR="00294BF5">
        <w:rPr>
          <w:lang w:eastAsia="en-CA"/>
        </w:rPr>
        <w:t xml:space="preserve">the West Kootenay Boundary Community Services Cooperative and focused on the state of the family in the region. </w:t>
      </w:r>
    </w:p>
    <w:p w14:paraId="39446B72" w14:textId="368B8DE4" w:rsidR="00F00799" w:rsidRDefault="00F00799" w:rsidP="00294BF5">
      <w:pPr>
        <w:pStyle w:val="Heading3"/>
        <w:ind w:left="720"/>
        <w:rPr>
          <w:lang w:eastAsia="en-CA"/>
        </w:rPr>
      </w:pPr>
      <w:r>
        <w:rPr>
          <w:lang w:eastAsia="en-CA"/>
        </w:rPr>
        <w:t>Research Partnerships</w:t>
      </w:r>
    </w:p>
    <w:p w14:paraId="498A24F5" w14:textId="2DA9F907" w:rsidR="004519BE" w:rsidRPr="004519BE" w:rsidRDefault="004519BE" w:rsidP="00291219">
      <w:pPr>
        <w:ind w:left="720"/>
        <w:rPr>
          <w:lang w:eastAsia="en-CA"/>
        </w:rPr>
      </w:pPr>
      <w:r>
        <w:rPr>
          <w:lang w:eastAsia="en-CA"/>
        </w:rPr>
        <w:t>Occasionally, the RDI supports research led by other organizations if the research topic is related to the RDI’s ongoing activities and a noted priority for the region</w:t>
      </w:r>
      <w:r w:rsidR="00BE3CCE">
        <w:rPr>
          <w:lang w:eastAsia="en-CA"/>
        </w:rPr>
        <w:t>. T</w:t>
      </w:r>
      <w:r>
        <w:rPr>
          <w:lang w:eastAsia="en-CA"/>
        </w:rPr>
        <w:t xml:space="preserve">he RDI developed a partnership with </w:t>
      </w:r>
      <w:r w:rsidRPr="004519BE">
        <w:rPr>
          <w:b/>
          <w:lang w:eastAsia="en-CA"/>
        </w:rPr>
        <w:t>Selkirk College</w:t>
      </w:r>
      <w:r>
        <w:rPr>
          <w:lang w:eastAsia="en-CA"/>
        </w:rPr>
        <w:t xml:space="preserve"> and </w:t>
      </w:r>
      <w:r w:rsidRPr="004519BE">
        <w:rPr>
          <w:b/>
          <w:lang w:eastAsia="en-CA"/>
        </w:rPr>
        <w:t>College of the Rockies</w:t>
      </w:r>
      <w:r w:rsidR="00205FB3">
        <w:rPr>
          <w:rStyle w:val="FootnoteReference"/>
          <w:b/>
          <w:lang w:eastAsia="en-CA"/>
        </w:rPr>
        <w:footnoteReference w:id="1"/>
      </w:r>
      <w:r>
        <w:rPr>
          <w:lang w:eastAsia="en-CA"/>
        </w:rPr>
        <w:t xml:space="preserve"> researchers focused on </w:t>
      </w:r>
      <w:r w:rsidRPr="004519BE">
        <w:rPr>
          <w:b/>
          <w:lang w:eastAsia="en-CA"/>
        </w:rPr>
        <w:t>mountain culture</w:t>
      </w:r>
      <w:r>
        <w:rPr>
          <w:lang w:eastAsia="en-CA"/>
        </w:rPr>
        <w:t xml:space="preserve">. </w:t>
      </w:r>
      <w:r w:rsidR="00291219">
        <w:rPr>
          <w:lang w:eastAsia="en-CA"/>
        </w:rPr>
        <w:t>(</w:t>
      </w:r>
      <w:hyperlink r:id="rId45" w:history="1">
        <w:r w:rsidR="00205FB3" w:rsidRPr="005B56B7">
          <w:rPr>
            <w:rStyle w:val="Hyperlink"/>
            <w:rFonts w:cstheme="minorBidi"/>
            <w:lang w:eastAsia="en-CA"/>
          </w:rPr>
          <w:t>http://selkirk.ca/event/exploring-mountain-culture-forum</w:t>
        </w:r>
      </w:hyperlink>
      <w:r w:rsidR="00291219">
        <w:rPr>
          <w:rStyle w:val="Hyperlink"/>
          <w:rFonts w:cstheme="minorBidi"/>
          <w:lang w:eastAsia="en-CA"/>
        </w:rPr>
        <w:t>)</w:t>
      </w:r>
      <w:r w:rsidR="00205FB3">
        <w:rPr>
          <w:lang w:eastAsia="en-CA"/>
        </w:rPr>
        <w:t xml:space="preserve"> </w:t>
      </w:r>
      <w:r w:rsidR="00291219">
        <w:rPr>
          <w:lang w:eastAsia="en-CA"/>
        </w:rPr>
        <w:t xml:space="preserve">  </w:t>
      </w:r>
      <w:r>
        <w:rPr>
          <w:lang w:eastAsia="en-CA"/>
        </w:rPr>
        <w:t xml:space="preserve">Our ongoing partnership with the Lower Columbia Community Development Team Society </w:t>
      </w:r>
      <w:r w:rsidRPr="004519BE">
        <w:rPr>
          <w:b/>
          <w:lang w:eastAsia="en-CA"/>
        </w:rPr>
        <w:t>Metallurgical Committee</w:t>
      </w:r>
      <w:r>
        <w:rPr>
          <w:lang w:eastAsia="en-CA"/>
        </w:rPr>
        <w:t xml:space="preserve"> was also active during the reporting period, with support being provided for a </w:t>
      </w:r>
      <w:r w:rsidRPr="004519BE">
        <w:rPr>
          <w:b/>
          <w:lang w:eastAsia="en-CA"/>
        </w:rPr>
        <w:t>BRE project</w:t>
      </w:r>
      <w:r>
        <w:rPr>
          <w:lang w:eastAsia="en-CA"/>
        </w:rPr>
        <w:t xml:space="preserve"> focused on the </w:t>
      </w:r>
      <w:r w:rsidR="00205FB3">
        <w:rPr>
          <w:lang w:eastAsia="en-CA"/>
        </w:rPr>
        <w:t>mining and metals sector, and research advisory services focused on an</w:t>
      </w:r>
      <w:r>
        <w:rPr>
          <w:lang w:eastAsia="en-CA"/>
        </w:rPr>
        <w:t xml:space="preserve"> </w:t>
      </w:r>
      <w:r w:rsidRPr="004519BE">
        <w:rPr>
          <w:b/>
          <w:lang w:eastAsia="en-CA"/>
        </w:rPr>
        <w:t>analysis of the sector’s supply chain</w:t>
      </w:r>
      <w:r>
        <w:rPr>
          <w:lang w:eastAsia="en-CA"/>
        </w:rPr>
        <w:t xml:space="preserve">. </w:t>
      </w:r>
    </w:p>
    <w:p w14:paraId="75CBBF68" w14:textId="1B0A72DF" w:rsidR="00E83233" w:rsidRDefault="00E83233" w:rsidP="00294BF5">
      <w:pPr>
        <w:pStyle w:val="Heading3"/>
        <w:ind w:left="720"/>
        <w:rPr>
          <w:lang w:eastAsia="en-CA"/>
        </w:rPr>
      </w:pPr>
      <w:r>
        <w:rPr>
          <w:lang w:eastAsia="en-CA"/>
        </w:rPr>
        <w:t>Data Provision</w:t>
      </w:r>
      <w:r w:rsidR="0020279B">
        <w:rPr>
          <w:lang w:eastAsia="en-CA"/>
        </w:rPr>
        <w:t xml:space="preserve"> and Research Advisory Services</w:t>
      </w:r>
    </w:p>
    <w:p w14:paraId="110E610D" w14:textId="09ED8CB6" w:rsidR="003400FD" w:rsidRDefault="003400FD" w:rsidP="003400FD">
      <w:pPr>
        <w:ind w:left="720"/>
        <w:rPr>
          <w:lang w:eastAsia="en-CA"/>
        </w:rPr>
      </w:pPr>
      <w:r>
        <w:rPr>
          <w:lang w:eastAsia="en-CA"/>
        </w:rPr>
        <w:t xml:space="preserve">The RDI’s data provision services target organizations in need of information to support their program management and planning decisions. Research advisory services are provided to organizations that are undertaking their own research and seeking input on research methodology or interpretation of results. </w:t>
      </w:r>
      <w:r w:rsidR="00291219">
        <w:rPr>
          <w:lang w:eastAsia="en-CA"/>
        </w:rPr>
        <w:t>3</w:t>
      </w:r>
      <w:r w:rsidR="00C559D5" w:rsidRPr="00C559D5">
        <w:rPr>
          <w:lang w:eastAsia="en-CA"/>
        </w:rPr>
        <w:t>5</w:t>
      </w:r>
      <w:r w:rsidRPr="00C559D5">
        <w:rPr>
          <w:lang w:eastAsia="en-CA"/>
        </w:rPr>
        <w:t xml:space="preserve"> individual services were provided by the RDI during the reporting period.</w:t>
      </w:r>
      <w:r>
        <w:rPr>
          <w:lang w:eastAsia="en-CA"/>
        </w:rPr>
        <w:t xml:space="preserve"> </w:t>
      </w:r>
      <w:r w:rsidR="004F04DA">
        <w:rPr>
          <w:lang w:eastAsia="en-CA"/>
        </w:rPr>
        <w:t xml:space="preserve"> 22 referrals were also made.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4974"/>
        <w:gridCol w:w="3150"/>
      </w:tblGrid>
      <w:tr w:rsidR="005B71D5" w:rsidRPr="005B71D5" w14:paraId="491C0B5F" w14:textId="77777777" w:rsidTr="005B71D5">
        <w:trPr>
          <w:trHeight w:val="300"/>
        </w:trPr>
        <w:tc>
          <w:tcPr>
            <w:tcW w:w="1776" w:type="dxa"/>
            <w:shd w:val="clear" w:color="auto" w:fill="auto"/>
            <w:noWrap/>
            <w:vAlign w:val="bottom"/>
          </w:tcPr>
          <w:p w14:paraId="73E3BB4C" w14:textId="6B9FCE96" w:rsidR="005B71D5" w:rsidRPr="005B71D5" w:rsidRDefault="005B71D5" w:rsidP="005B71D5">
            <w:pPr>
              <w:spacing w:after="0" w:line="240" w:lineRule="auto"/>
              <w:rPr>
                <w:rFonts w:ascii="Calibri" w:eastAsia="Times New Roman" w:hAnsi="Calibri" w:cs="Times New Roman"/>
                <w:b/>
                <w:color w:val="000000"/>
                <w:lang w:val="en-US"/>
              </w:rPr>
            </w:pPr>
            <w:r>
              <w:rPr>
                <w:rFonts w:ascii="Calibri" w:eastAsia="Times New Roman" w:hAnsi="Calibri" w:cs="Times New Roman"/>
                <w:b/>
                <w:color w:val="000000"/>
                <w:lang w:val="en-US"/>
              </w:rPr>
              <w:t>Date Submitted</w:t>
            </w:r>
          </w:p>
        </w:tc>
        <w:tc>
          <w:tcPr>
            <w:tcW w:w="4974" w:type="dxa"/>
            <w:shd w:val="clear" w:color="auto" w:fill="auto"/>
            <w:noWrap/>
            <w:vAlign w:val="bottom"/>
          </w:tcPr>
          <w:p w14:paraId="029551EB" w14:textId="6CC53F32" w:rsidR="005B71D5" w:rsidRPr="005B71D5" w:rsidRDefault="005B71D5" w:rsidP="005B71D5">
            <w:pPr>
              <w:spacing w:after="0" w:line="240" w:lineRule="auto"/>
              <w:rPr>
                <w:rFonts w:ascii="Calibri" w:eastAsia="Times New Roman" w:hAnsi="Calibri" w:cs="Times New Roman"/>
                <w:b/>
                <w:color w:val="000000"/>
                <w:lang w:val="en-US"/>
              </w:rPr>
            </w:pPr>
            <w:r>
              <w:rPr>
                <w:rFonts w:ascii="Calibri" w:eastAsia="Times New Roman" w:hAnsi="Calibri" w:cs="Times New Roman"/>
                <w:b/>
                <w:color w:val="000000"/>
                <w:lang w:val="en-US"/>
              </w:rPr>
              <w:t>Organization</w:t>
            </w:r>
          </w:p>
        </w:tc>
        <w:tc>
          <w:tcPr>
            <w:tcW w:w="3150" w:type="dxa"/>
            <w:shd w:val="clear" w:color="auto" w:fill="auto"/>
            <w:noWrap/>
            <w:vAlign w:val="bottom"/>
          </w:tcPr>
          <w:p w14:paraId="357448DD" w14:textId="6CD3CC8B" w:rsidR="005B71D5" w:rsidRPr="005B71D5" w:rsidRDefault="005B71D5" w:rsidP="005B71D5">
            <w:pPr>
              <w:spacing w:after="0" w:line="240" w:lineRule="auto"/>
              <w:rPr>
                <w:rFonts w:ascii="Calibri" w:eastAsia="Times New Roman" w:hAnsi="Calibri" w:cs="Times New Roman"/>
                <w:b/>
                <w:color w:val="000000"/>
                <w:lang w:val="en-US"/>
              </w:rPr>
            </w:pPr>
            <w:r>
              <w:rPr>
                <w:rFonts w:ascii="Calibri" w:eastAsia="Times New Roman" w:hAnsi="Calibri" w:cs="Times New Roman"/>
                <w:b/>
                <w:color w:val="000000"/>
                <w:lang w:val="en-US"/>
              </w:rPr>
              <w:t>Nature of Support</w:t>
            </w:r>
          </w:p>
        </w:tc>
      </w:tr>
      <w:tr w:rsidR="005B71D5" w:rsidRPr="005B71D5" w14:paraId="3D9E2788" w14:textId="77777777" w:rsidTr="005B71D5">
        <w:trPr>
          <w:trHeight w:val="300"/>
        </w:trPr>
        <w:tc>
          <w:tcPr>
            <w:tcW w:w="1776" w:type="dxa"/>
            <w:shd w:val="clear" w:color="auto" w:fill="auto"/>
            <w:noWrap/>
            <w:vAlign w:val="bottom"/>
          </w:tcPr>
          <w:p w14:paraId="4D33C13C" w14:textId="775F6558" w:rsidR="005B71D5" w:rsidRPr="005B71D5" w:rsidRDefault="005B71D5" w:rsidP="005B71D5">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April 2015</w:t>
            </w:r>
          </w:p>
        </w:tc>
        <w:tc>
          <w:tcPr>
            <w:tcW w:w="4974" w:type="dxa"/>
            <w:shd w:val="clear" w:color="auto" w:fill="auto"/>
            <w:noWrap/>
            <w:vAlign w:val="bottom"/>
          </w:tcPr>
          <w:p w14:paraId="5588FE73" w14:textId="21BFD21D" w:rsidR="005B71D5" w:rsidRPr="005B71D5" w:rsidRDefault="005B71D5" w:rsidP="005B71D5">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Teaching and Learning Institute</w:t>
            </w:r>
          </w:p>
        </w:tc>
        <w:tc>
          <w:tcPr>
            <w:tcW w:w="3150" w:type="dxa"/>
            <w:shd w:val="clear" w:color="auto" w:fill="auto"/>
            <w:noWrap/>
            <w:vAlign w:val="bottom"/>
          </w:tcPr>
          <w:p w14:paraId="039671F3" w14:textId="0961074D" w:rsidR="005B71D5" w:rsidRPr="005B71D5" w:rsidRDefault="005B71D5" w:rsidP="005B71D5">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Research Advisory Service</w:t>
            </w:r>
            <w:r w:rsidR="00291219">
              <w:rPr>
                <w:rFonts w:ascii="Calibri" w:eastAsia="Times New Roman" w:hAnsi="Calibri" w:cs="Times New Roman"/>
                <w:color w:val="000000"/>
                <w:lang w:val="en-US"/>
              </w:rPr>
              <w:t>s</w:t>
            </w:r>
          </w:p>
        </w:tc>
      </w:tr>
      <w:tr w:rsidR="005B71D5" w:rsidRPr="005B71D5" w14:paraId="7571062C" w14:textId="77777777" w:rsidTr="005B71D5">
        <w:trPr>
          <w:trHeight w:val="300"/>
        </w:trPr>
        <w:tc>
          <w:tcPr>
            <w:tcW w:w="1776" w:type="dxa"/>
            <w:shd w:val="clear" w:color="auto" w:fill="auto"/>
            <w:noWrap/>
            <w:vAlign w:val="bottom"/>
            <w:hideMark/>
          </w:tcPr>
          <w:p w14:paraId="2E40E0CF"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3-Apr-15</w:t>
            </w:r>
          </w:p>
        </w:tc>
        <w:tc>
          <w:tcPr>
            <w:tcW w:w="4974" w:type="dxa"/>
            <w:shd w:val="clear" w:color="auto" w:fill="auto"/>
            <w:noWrap/>
            <w:vAlign w:val="bottom"/>
            <w:hideMark/>
          </w:tcPr>
          <w:p w14:paraId="09FD3A9F"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SNC Lavalin (on behalf of Ministry of Transportation)</w:t>
            </w:r>
          </w:p>
        </w:tc>
        <w:tc>
          <w:tcPr>
            <w:tcW w:w="3150" w:type="dxa"/>
            <w:shd w:val="clear" w:color="auto" w:fill="auto"/>
            <w:noWrap/>
            <w:vAlign w:val="bottom"/>
            <w:hideMark/>
          </w:tcPr>
          <w:p w14:paraId="52BE9BEF"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31767100" w14:textId="77777777" w:rsidTr="00291219">
        <w:trPr>
          <w:trHeight w:val="242"/>
        </w:trPr>
        <w:tc>
          <w:tcPr>
            <w:tcW w:w="1776" w:type="dxa"/>
            <w:shd w:val="clear" w:color="auto" w:fill="auto"/>
            <w:noWrap/>
            <w:vAlign w:val="bottom"/>
            <w:hideMark/>
          </w:tcPr>
          <w:p w14:paraId="0C06CAD6"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13-Apr-15</w:t>
            </w:r>
          </w:p>
        </w:tc>
        <w:tc>
          <w:tcPr>
            <w:tcW w:w="4974" w:type="dxa"/>
            <w:shd w:val="clear" w:color="auto" w:fill="auto"/>
            <w:noWrap/>
            <w:vAlign w:val="bottom"/>
            <w:hideMark/>
          </w:tcPr>
          <w:p w14:paraId="7BA0292A"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CBT</w:t>
            </w:r>
          </w:p>
        </w:tc>
        <w:tc>
          <w:tcPr>
            <w:tcW w:w="3150" w:type="dxa"/>
            <w:shd w:val="clear" w:color="auto" w:fill="auto"/>
            <w:noWrap/>
            <w:vAlign w:val="bottom"/>
            <w:hideMark/>
          </w:tcPr>
          <w:p w14:paraId="4A581DA7"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5E87E0BB" w14:textId="77777777" w:rsidTr="005B71D5">
        <w:trPr>
          <w:trHeight w:val="300"/>
        </w:trPr>
        <w:tc>
          <w:tcPr>
            <w:tcW w:w="1776" w:type="dxa"/>
            <w:shd w:val="clear" w:color="auto" w:fill="auto"/>
            <w:noWrap/>
            <w:vAlign w:val="bottom"/>
            <w:hideMark/>
          </w:tcPr>
          <w:p w14:paraId="27D9E4F8"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10-Apr-15</w:t>
            </w:r>
          </w:p>
        </w:tc>
        <w:tc>
          <w:tcPr>
            <w:tcW w:w="4974" w:type="dxa"/>
            <w:shd w:val="clear" w:color="auto" w:fill="auto"/>
            <w:noWrap/>
            <w:vAlign w:val="bottom"/>
            <w:hideMark/>
          </w:tcPr>
          <w:p w14:paraId="6D31BB02"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Selkirk College Teaching and Learning Institute</w:t>
            </w:r>
          </w:p>
        </w:tc>
        <w:tc>
          <w:tcPr>
            <w:tcW w:w="3150" w:type="dxa"/>
            <w:shd w:val="clear" w:color="auto" w:fill="auto"/>
            <w:noWrap/>
            <w:vAlign w:val="bottom"/>
            <w:hideMark/>
          </w:tcPr>
          <w:p w14:paraId="27E02F6B"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630492F7" w14:textId="77777777" w:rsidTr="005B71D5">
        <w:trPr>
          <w:trHeight w:val="300"/>
        </w:trPr>
        <w:tc>
          <w:tcPr>
            <w:tcW w:w="1776" w:type="dxa"/>
            <w:shd w:val="clear" w:color="auto" w:fill="auto"/>
            <w:noWrap/>
            <w:vAlign w:val="bottom"/>
            <w:hideMark/>
          </w:tcPr>
          <w:p w14:paraId="1DC53D01"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8-Apr</w:t>
            </w:r>
          </w:p>
        </w:tc>
        <w:tc>
          <w:tcPr>
            <w:tcW w:w="4974" w:type="dxa"/>
            <w:shd w:val="clear" w:color="auto" w:fill="auto"/>
            <w:noWrap/>
            <w:vAlign w:val="bottom"/>
            <w:hideMark/>
          </w:tcPr>
          <w:p w14:paraId="32C20563"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 xml:space="preserve">Melissa Flint </w:t>
            </w:r>
          </w:p>
        </w:tc>
        <w:tc>
          <w:tcPr>
            <w:tcW w:w="3150" w:type="dxa"/>
            <w:shd w:val="clear" w:color="auto" w:fill="auto"/>
            <w:noWrap/>
            <w:vAlign w:val="bottom"/>
            <w:hideMark/>
          </w:tcPr>
          <w:p w14:paraId="58557F61"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Research Advisory Services</w:t>
            </w:r>
          </w:p>
        </w:tc>
      </w:tr>
      <w:tr w:rsidR="005B71D5" w:rsidRPr="005B71D5" w14:paraId="6988847E" w14:textId="77777777" w:rsidTr="005B71D5">
        <w:trPr>
          <w:trHeight w:val="300"/>
        </w:trPr>
        <w:tc>
          <w:tcPr>
            <w:tcW w:w="1776" w:type="dxa"/>
            <w:shd w:val="clear" w:color="auto" w:fill="auto"/>
            <w:noWrap/>
            <w:vAlign w:val="bottom"/>
            <w:hideMark/>
          </w:tcPr>
          <w:p w14:paraId="4186E8B2"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17-Apr-15</w:t>
            </w:r>
          </w:p>
        </w:tc>
        <w:tc>
          <w:tcPr>
            <w:tcW w:w="4974" w:type="dxa"/>
            <w:shd w:val="clear" w:color="auto" w:fill="auto"/>
            <w:noWrap/>
            <w:vAlign w:val="bottom"/>
            <w:hideMark/>
          </w:tcPr>
          <w:p w14:paraId="6F99BBC5"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Nelson Food Cupboard</w:t>
            </w:r>
          </w:p>
        </w:tc>
        <w:tc>
          <w:tcPr>
            <w:tcW w:w="3150" w:type="dxa"/>
            <w:shd w:val="clear" w:color="auto" w:fill="auto"/>
            <w:noWrap/>
            <w:vAlign w:val="bottom"/>
            <w:hideMark/>
          </w:tcPr>
          <w:p w14:paraId="77C55CDD"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6FAEAC6E" w14:textId="77777777" w:rsidTr="005B71D5">
        <w:trPr>
          <w:trHeight w:val="300"/>
        </w:trPr>
        <w:tc>
          <w:tcPr>
            <w:tcW w:w="1776" w:type="dxa"/>
            <w:shd w:val="clear" w:color="auto" w:fill="auto"/>
            <w:noWrap/>
            <w:vAlign w:val="bottom"/>
            <w:hideMark/>
          </w:tcPr>
          <w:p w14:paraId="354FB981"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14-May-15</w:t>
            </w:r>
          </w:p>
        </w:tc>
        <w:tc>
          <w:tcPr>
            <w:tcW w:w="4974" w:type="dxa"/>
            <w:shd w:val="clear" w:color="auto" w:fill="auto"/>
            <w:noWrap/>
            <w:vAlign w:val="bottom"/>
            <w:hideMark/>
          </w:tcPr>
          <w:p w14:paraId="4E8C5AA3"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RDCK Area D</w:t>
            </w:r>
          </w:p>
        </w:tc>
        <w:tc>
          <w:tcPr>
            <w:tcW w:w="3150" w:type="dxa"/>
            <w:shd w:val="clear" w:color="auto" w:fill="auto"/>
            <w:noWrap/>
            <w:vAlign w:val="bottom"/>
            <w:hideMark/>
          </w:tcPr>
          <w:p w14:paraId="797DF1B5"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66869C06" w14:textId="77777777" w:rsidTr="005B71D5">
        <w:trPr>
          <w:trHeight w:val="300"/>
        </w:trPr>
        <w:tc>
          <w:tcPr>
            <w:tcW w:w="1776" w:type="dxa"/>
            <w:shd w:val="clear" w:color="auto" w:fill="auto"/>
            <w:noWrap/>
            <w:vAlign w:val="bottom"/>
            <w:hideMark/>
          </w:tcPr>
          <w:p w14:paraId="1B19E595"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5-Jun-15</w:t>
            </w:r>
          </w:p>
        </w:tc>
        <w:tc>
          <w:tcPr>
            <w:tcW w:w="4974" w:type="dxa"/>
            <w:shd w:val="clear" w:color="auto" w:fill="auto"/>
            <w:noWrap/>
            <w:vAlign w:val="bottom"/>
            <w:hideMark/>
          </w:tcPr>
          <w:p w14:paraId="4B895514"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NCOH, Slocan Valley Senior's Housing</w:t>
            </w:r>
          </w:p>
        </w:tc>
        <w:tc>
          <w:tcPr>
            <w:tcW w:w="3150" w:type="dxa"/>
            <w:shd w:val="clear" w:color="auto" w:fill="auto"/>
            <w:noWrap/>
            <w:vAlign w:val="bottom"/>
            <w:hideMark/>
          </w:tcPr>
          <w:p w14:paraId="6E91B2D6"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2CD80A48" w14:textId="77777777" w:rsidTr="005B71D5">
        <w:trPr>
          <w:trHeight w:val="300"/>
        </w:trPr>
        <w:tc>
          <w:tcPr>
            <w:tcW w:w="1776" w:type="dxa"/>
            <w:shd w:val="clear" w:color="auto" w:fill="auto"/>
            <w:noWrap/>
            <w:vAlign w:val="bottom"/>
            <w:hideMark/>
          </w:tcPr>
          <w:p w14:paraId="551C7BC1"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25-Jun-15</w:t>
            </w:r>
          </w:p>
        </w:tc>
        <w:tc>
          <w:tcPr>
            <w:tcW w:w="4974" w:type="dxa"/>
            <w:shd w:val="clear" w:color="auto" w:fill="auto"/>
            <w:noWrap/>
            <w:vAlign w:val="bottom"/>
            <w:hideMark/>
          </w:tcPr>
          <w:p w14:paraId="40C47255"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CBT</w:t>
            </w:r>
          </w:p>
        </w:tc>
        <w:tc>
          <w:tcPr>
            <w:tcW w:w="3150" w:type="dxa"/>
            <w:shd w:val="clear" w:color="auto" w:fill="auto"/>
            <w:noWrap/>
            <w:vAlign w:val="bottom"/>
            <w:hideMark/>
          </w:tcPr>
          <w:p w14:paraId="4B62EAD7"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7CF66EAA" w14:textId="77777777" w:rsidTr="005B71D5">
        <w:trPr>
          <w:trHeight w:val="300"/>
        </w:trPr>
        <w:tc>
          <w:tcPr>
            <w:tcW w:w="1776" w:type="dxa"/>
            <w:shd w:val="clear" w:color="auto" w:fill="auto"/>
            <w:noWrap/>
            <w:vAlign w:val="bottom"/>
            <w:hideMark/>
          </w:tcPr>
          <w:p w14:paraId="770F2D44"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29-Jun-15</w:t>
            </w:r>
          </w:p>
        </w:tc>
        <w:tc>
          <w:tcPr>
            <w:tcW w:w="4974" w:type="dxa"/>
            <w:shd w:val="clear" w:color="auto" w:fill="auto"/>
            <w:noWrap/>
            <w:vAlign w:val="bottom"/>
            <w:hideMark/>
          </w:tcPr>
          <w:p w14:paraId="1C4883FD" w14:textId="7A371EA0" w:rsidR="005B71D5" w:rsidRPr="005B71D5" w:rsidRDefault="005B71D5" w:rsidP="005B71D5">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resident</w:t>
            </w:r>
          </w:p>
        </w:tc>
        <w:tc>
          <w:tcPr>
            <w:tcW w:w="3150" w:type="dxa"/>
            <w:shd w:val="clear" w:color="auto" w:fill="auto"/>
            <w:noWrap/>
            <w:vAlign w:val="bottom"/>
            <w:hideMark/>
          </w:tcPr>
          <w:p w14:paraId="24FC452C"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575C1D97" w14:textId="77777777" w:rsidTr="005B71D5">
        <w:trPr>
          <w:trHeight w:val="300"/>
        </w:trPr>
        <w:tc>
          <w:tcPr>
            <w:tcW w:w="1776" w:type="dxa"/>
            <w:shd w:val="clear" w:color="auto" w:fill="auto"/>
            <w:noWrap/>
            <w:vAlign w:val="bottom"/>
            <w:hideMark/>
          </w:tcPr>
          <w:p w14:paraId="15006D1E"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26-Jun-15</w:t>
            </w:r>
          </w:p>
        </w:tc>
        <w:tc>
          <w:tcPr>
            <w:tcW w:w="4974" w:type="dxa"/>
            <w:shd w:val="clear" w:color="auto" w:fill="auto"/>
            <w:noWrap/>
            <w:vAlign w:val="bottom"/>
            <w:hideMark/>
          </w:tcPr>
          <w:p w14:paraId="4C66C707"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Village of Fruitvale</w:t>
            </w:r>
          </w:p>
        </w:tc>
        <w:tc>
          <w:tcPr>
            <w:tcW w:w="3150" w:type="dxa"/>
            <w:shd w:val="clear" w:color="auto" w:fill="auto"/>
            <w:noWrap/>
            <w:vAlign w:val="bottom"/>
            <w:hideMark/>
          </w:tcPr>
          <w:p w14:paraId="1DEE3B0D"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6D475BA9" w14:textId="77777777" w:rsidTr="005B71D5">
        <w:trPr>
          <w:trHeight w:val="300"/>
        </w:trPr>
        <w:tc>
          <w:tcPr>
            <w:tcW w:w="1776" w:type="dxa"/>
            <w:shd w:val="clear" w:color="auto" w:fill="auto"/>
            <w:noWrap/>
            <w:vAlign w:val="bottom"/>
            <w:hideMark/>
          </w:tcPr>
          <w:p w14:paraId="03E808B8"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20-Jul-15</w:t>
            </w:r>
          </w:p>
        </w:tc>
        <w:tc>
          <w:tcPr>
            <w:tcW w:w="4974" w:type="dxa"/>
            <w:shd w:val="clear" w:color="auto" w:fill="auto"/>
            <w:noWrap/>
            <w:vAlign w:val="bottom"/>
            <w:hideMark/>
          </w:tcPr>
          <w:p w14:paraId="77A32CAB"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Ministry of Childhood Development</w:t>
            </w:r>
          </w:p>
        </w:tc>
        <w:tc>
          <w:tcPr>
            <w:tcW w:w="3150" w:type="dxa"/>
            <w:shd w:val="clear" w:color="auto" w:fill="auto"/>
            <w:noWrap/>
            <w:vAlign w:val="bottom"/>
            <w:hideMark/>
          </w:tcPr>
          <w:p w14:paraId="49F5944E"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21C37EA4" w14:textId="77777777" w:rsidTr="005B71D5">
        <w:trPr>
          <w:trHeight w:val="300"/>
        </w:trPr>
        <w:tc>
          <w:tcPr>
            <w:tcW w:w="1776" w:type="dxa"/>
            <w:shd w:val="clear" w:color="auto" w:fill="auto"/>
            <w:noWrap/>
            <w:vAlign w:val="bottom"/>
            <w:hideMark/>
          </w:tcPr>
          <w:p w14:paraId="65944EBD"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10-Jul-15</w:t>
            </w:r>
          </w:p>
        </w:tc>
        <w:tc>
          <w:tcPr>
            <w:tcW w:w="4974" w:type="dxa"/>
            <w:shd w:val="clear" w:color="auto" w:fill="auto"/>
            <w:noWrap/>
            <w:vAlign w:val="bottom"/>
            <w:hideMark/>
          </w:tcPr>
          <w:p w14:paraId="059D9BAE"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CBT</w:t>
            </w:r>
          </w:p>
        </w:tc>
        <w:tc>
          <w:tcPr>
            <w:tcW w:w="3150" w:type="dxa"/>
            <w:shd w:val="clear" w:color="auto" w:fill="auto"/>
            <w:noWrap/>
            <w:vAlign w:val="bottom"/>
            <w:hideMark/>
          </w:tcPr>
          <w:p w14:paraId="0A6A0EB9"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09F8FAA6" w14:textId="77777777" w:rsidTr="005B71D5">
        <w:trPr>
          <w:trHeight w:val="300"/>
        </w:trPr>
        <w:tc>
          <w:tcPr>
            <w:tcW w:w="1776" w:type="dxa"/>
            <w:shd w:val="clear" w:color="auto" w:fill="auto"/>
            <w:noWrap/>
            <w:vAlign w:val="bottom"/>
            <w:hideMark/>
          </w:tcPr>
          <w:p w14:paraId="63DE0C3A"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27-Aug-15</w:t>
            </w:r>
          </w:p>
        </w:tc>
        <w:tc>
          <w:tcPr>
            <w:tcW w:w="4974" w:type="dxa"/>
            <w:shd w:val="clear" w:color="auto" w:fill="auto"/>
            <w:noWrap/>
            <w:vAlign w:val="bottom"/>
            <w:hideMark/>
          </w:tcPr>
          <w:p w14:paraId="5888052E"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Ministry of Jobs, Tourism and Skills Training</w:t>
            </w:r>
          </w:p>
        </w:tc>
        <w:tc>
          <w:tcPr>
            <w:tcW w:w="3150" w:type="dxa"/>
            <w:shd w:val="clear" w:color="auto" w:fill="auto"/>
            <w:noWrap/>
            <w:vAlign w:val="bottom"/>
            <w:hideMark/>
          </w:tcPr>
          <w:p w14:paraId="753B9611"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1FCE739B" w14:textId="77777777" w:rsidTr="005B71D5">
        <w:trPr>
          <w:trHeight w:val="300"/>
        </w:trPr>
        <w:tc>
          <w:tcPr>
            <w:tcW w:w="1776" w:type="dxa"/>
            <w:shd w:val="clear" w:color="auto" w:fill="auto"/>
            <w:noWrap/>
            <w:vAlign w:val="bottom"/>
            <w:hideMark/>
          </w:tcPr>
          <w:p w14:paraId="2FB45825"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27-Aug-15</w:t>
            </w:r>
          </w:p>
        </w:tc>
        <w:tc>
          <w:tcPr>
            <w:tcW w:w="4974" w:type="dxa"/>
            <w:shd w:val="clear" w:color="auto" w:fill="auto"/>
            <w:noWrap/>
            <w:vAlign w:val="bottom"/>
            <w:hideMark/>
          </w:tcPr>
          <w:p w14:paraId="34A652DE"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Kootenay Resilience Project</w:t>
            </w:r>
          </w:p>
        </w:tc>
        <w:tc>
          <w:tcPr>
            <w:tcW w:w="3150" w:type="dxa"/>
            <w:shd w:val="clear" w:color="auto" w:fill="auto"/>
            <w:noWrap/>
            <w:vAlign w:val="bottom"/>
            <w:hideMark/>
          </w:tcPr>
          <w:p w14:paraId="6BC5D6CD"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Research Advisory Services</w:t>
            </w:r>
          </w:p>
        </w:tc>
      </w:tr>
      <w:tr w:rsidR="005B71D5" w:rsidRPr="005B71D5" w14:paraId="0498EF4B" w14:textId="77777777" w:rsidTr="005B71D5">
        <w:trPr>
          <w:trHeight w:val="300"/>
        </w:trPr>
        <w:tc>
          <w:tcPr>
            <w:tcW w:w="1776" w:type="dxa"/>
            <w:shd w:val="clear" w:color="auto" w:fill="auto"/>
            <w:noWrap/>
            <w:vAlign w:val="bottom"/>
            <w:hideMark/>
          </w:tcPr>
          <w:p w14:paraId="4E35C1F9"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30-Sep-15</w:t>
            </w:r>
          </w:p>
        </w:tc>
        <w:tc>
          <w:tcPr>
            <w:tcW w:w="4974" w:type="dxa"/>
            <w:shd w:val="clear" w:color="auto" w:fill="auto"/>
            <w:noWrap/>
            <w:vAlign w:val="bottom"/>
            <w:hideMark/>
          </w:tcPr>
          <w:p w14:paraId="7F5F3DED"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Kootenay Career Development Society</w:t>
            </w:r>
          </w:p>
        </w:tc>
        <w:tc>
          <w:tcPr>
            <w:tcW w:w="3150" w:type="dxa"/>
            <w:shd w:val="clear" w:color="auto" w:fill="auto"/>
            <w:noWrap/>
            <w:vAlign w:val="bottom"/>
            <w:hideMark/>
          </w:tcPr>
          <w:p w14:paraId="03D7B073"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0E0CA29A" w14:textId="77777777" w:rsidTr="005B71D5">
        <w:trPr>
          <w:trHeight w:val="300"/>
        </w:trPr>
        <w:tc>
          <w:tcPr>
            <w:tcW w:w="1776" w:type="dxa"/>
            <w:shd w:val="clear" w:color="auto" w:fill="auto"/>
            <w:noWrap/>
            <w:vAlign w:val="bottom"/>
            <w:hideMark/>
          </w:tcPr>
          <w:p w14:paraId="7A20B69B"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13-Oct-15</w:t>
            </w:r>
          </w:p>
        </w:tc>
        <w:tc>
          <w:tcPr>
            <w:tcW w:w="4974" w:type="dxa"/>
            <w:shd w:val="clear" w:color="auto" w:fill="auto"/>
            <w:noWrap/>
            <w:vAlign w:val="bottom"/>
            <w:hideMark/>
          </w:tcPr>
          <w:p w14:paraId="540A5883"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City of Fernie (via CBT)</w:t>
            </w:r>
          </w:p>
        </w:tc>
        <w:tc>
          <w:tcPr>
            <w:tcW w:w="3150" w:type="dxa"/>
            <w:shd w:val="clear" w:color="auto" w:fill="auto"/>
            <w:noWrap/>
            <w:vAlign w:val="bottom"/>
            <w:hideMark/>
          </w:tcPr>
          <w:p w14:paraId="2BF26B57"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71355FF1" w14:textId="77777777" w:rsidTr="005B71D5">
        <w:trPr>
          <w:trHeight w:val="300"/>
        </w:trPr>
        <w:tc>
          <w:tcPr>
            <w:tcW w:w="1776" w:type="dxa"/>
            <w:shd w:val="clear" w:color="auto" w:fill="auto"/>
            <w:noWrap/>
            <w:vAlign w:val="bottom"/>
            <w:hideMark/>
          </w:tcPr>
          <w:p w14:paraId="15C6B80D"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9-Nov-15</w:t>
            </w:r>
          </w:p>
        </w:tc>
        <w:tc>
          <w:tcPr>
            <w:tcW w:w="4974" w:type="dxa"/>
            <w:shd w:val="clear" w:color="auto" w:fill="auto"/>
            <w:noWrap/>
            <w:vAlign w:val="bottom"/>
            <w:hideMark/>
          </w:tcPr>
          <w:p w14:paraId="038F96DB"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Nelson Careas</w:t>
            </w:r>
          </w:p>
        </w:tc>
        <w:tc>
          <w:tcPr>
            <w:tcW w:w="3150" w:type="dxa"/>
            <w:shd w:val="clear" w:color="auto" w:fill="auto"/>
            <w:noWrap/>
            <w:vAlign w:val="bottom"/>
            <w:hideMark/>
          </w:tcPr>
          <w:p w14:paraId="369AF1A7"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6BD027EE" w14:textId="77777777" w:rsidTr="005B71D5">
        <w:trPr>
          <w:trHeight w:val="300"/>
        </w:trPr>
        <w:tc>
          <w:tcPr>
            <w:tcW w:w="1776" w:type="dxa"/>
            <w:shd w:val="clear" w:color="auto" w:fill="auto"/>
            <w:noWrap/>
            <w:vAlign w:val="bottom"/>
            <w:hideMark/>
          </w:tcPr>
          <w:p w14:paraId="27AE9D4F"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30-Oct-15</w:t>
            </w:r>
          </w:p>
        </w:tc>
        <w:tc>
          <w:tcPr>
            <w:tcW w:w="4974" w:type="dxa"/>
            <w:shd w:val="clear" w:color="auto" w:fill="auto"/>
            <w:noWrap/>
            <w:vAlign w:val="bottom"/>
            <w:hideMark/>
          </w:tcPr>
          <w:p w14:paraId="70D5A3CE"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West Kootenay Eco Society</w:t>
            </w:r>
          </w:p>
        </w:tc>
        <w:tc>
          <w:tcPr>
            <w:tcW w:w="3150" w:type="dxa"/>
            <w:shd w:val="clear" w:color="auto" w:fill="auto"/>
            <w:noWrap/>
            <w:vAlign w:val="bottom"/>
            <w:hideMark/>
          </w:tcPr>
          <w:p w14:paraId="4EFA1A4F" w14:textId="723AE148" w:rsidR="005B71D5" w:rsidRPr="005B71D5" w:rsidRDefault="005B71D5" w:rsidP="005B71D5">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Info and Data Requests</w:t>
            </w:r>
          </w:p>
        </w:tc>
      </w:tr>
      <w:tr w:rsidR="005B71D5" w:rsidRPr="005B71D5" w14:paraId="232F6DB7" w14:textId="77777777" w:rsidTr="005B71D5">
        <w:trPr>
          <w:trHeight w:val="300"/>
        </w:trPr>
        <w:tc>
          <w:tcPr>
            <w:tcW w:w="1776" w:type="dxa"/>
            <w:shd w:val="clear" w:color="auto" w:fill="auto"/>
            <w:noWrap/>
            <w:vAlign w:val="bottom"/>
            <w:hideMark/>
          </w:tcPr>
          <w:p w14:paraId="2B98D07F"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12-Nov-15</w:t>
            </w:r>
          </w:p>
        </w:tc>
        <w:tc>
          <w:tcPr>
            <w:tcW w:w="4974" w:type="dxa"/>
            <w:shd w:val="clear" w:color="auto" w:fill="auto"/>
            <w:noWrap/>
            <w:vAlign w:val="bottom"/>
            <w:hideMark/>
          </w:tcPr>
          <w:p w14:paraId="20835581"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Castlegar Community Foundation</w:t>
            </w:r>
          </w:p>
        </w:tc>
        <w:tc>
          <w:tcPr>
            <w:tcW w:w="3150" w:type="dxa"/>
            <w:shd w:val="clear" w:color="auto" w:fill="auto"/>
            <w:noWrap/>
            <w:vAlign w:val="bottom"/>
            <w:hideMark/>
          </w:tcPr>
          <w:p w14:paraId="697406A2"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615BEED6" w14:textId="77777777" w:rsidTr="005B71D5">
        <w:trPr>
          <w:trHeight w:val="300"/>
        </w:trPr>
        <w:tc>
          <w:tcPr>
            <w:tcW w:w="1776" w:type="dxa"/>
            <w:shd w:val="clear" w:color="auto" w:fill="auto"/>
            <w:noWrap/>
            <w:vAlign w:val="bottom"/>
            <w:hideMark/>
          </w:tcPr>
          <w:p w14:paraId="6D90B86E"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29-Oct-15</w:t>
            </w:r>
          </w:p>
        </w:tc>
        <w:tc>
          <w:tcPr>
            <w:tcW w:w="4974" w:type="dxa"/>
            <w:shd w:val="clear" w:color="auto" w:fill="auto"/>
            <w:noWrap/>
            <w:vAlign w:val="bottom"/>
            <w:hideMark/>
          </w:tcPr>
          <w:p w14:paraId="64004194"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CBT</w:t>
            </w:r>
          </w:p>
        </w:tc>
        <w:tc>
          <w:tcPr>
            <w:tcW w:w="3150" w:type="dxa"/>
            <w:shd w:val="clear" w:color="auto" w:fill="auto"/>
            <w:noWrap/>
            <w:vAlign w:val="bottom"/>
            <w:hideMark/>
          </w:tcPr>
          <w:p w14:paraId="78E0C113"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78F41D5A" w14:textId="77777777" w:rsidTr="005B71D5">
        <w:trPr>
          <w:trHeight w:val="300"/>
        </w:trPr>
        <w:tc>
          <w:tcPr>
            <w:tcW w:w="1776" w:type="dxa"/>
            <w:shd w:val="clear" w:color="auto" w:fill="auto"/>
            <w:noWrap/>
            <w:vAlign w:val="bottom"/>
            <w:hideMark/>
          </w:tcPr>
          <w:p w14:paraId="1EE6682D"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16-Nov-15</w:t>
            </w:r>
          </w:p>
        </w:tc>
        <w:tc>
          <w:tcPr>
            <w:tcW w:w="4974" w:type="dxa"/>
            <w:shd w:val="clear" w:color="auto" w:fill="auto"/>
            <w:noWrap/>
            <w:vAlign w:val="bottom"/>
            <w:hideMark/>
          </w:tcPr>
          <w:p w14:paraId="0837576C"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Upper Columbia CoOp Council</w:t>
            </w:r>
          </w:p>
        </w:tc>
        <w:tc>
          <w:tcPr>
            <w:tcW w:w="3150" w:type="dxa"/>
            <w:shd w:val="clear" w:color="auto" w:fill="auto"/>
            <w:noWrap/>
            <w:vAlign w:val="bottom"/>
            <w:hideMark/>
          </w:tcPr>
          <w:p w14:paraId="4E21923D"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5E1D04C0" w14:textId="77777777" w:rsidTr="005B71D5">
        <w:trPr>
          <w:trHeight w:val="300"/>
        </w:trPr>
        <w:tc>
          <w:tcPr>
            <w:tcW w:w="1776" w:type="dxa"/>
            <w:shd w:val="clear" w:color="auto" w:fill="auto"/>
            <w:noWrap/>
            <w:vAlign w:val="bottom"/>
            <w:hideMark/>
          </w:tcPr>
          <w:p w14:paraId="4816F4D0"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Nov-15</w:t>
            </w:r>
          </w:p>
        </w:tc>
        <w:tc>
          <w:tcPr>
            <w:tcW w:w="4974" w:type="dxa"/>
            <w:shd w:val="clear" w:color="auto" w:fill="auto"/>
            <w:noWrap/>
            <w:vAlign w:val="bottom"/>
            <w:hideMark/>
          </w:tcPr>
          <w:p w14:paraId="33BAB7CA"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Boundary Chamber</w:t>
            </w:r>
          </w:p>
        </w:tc>
        <w:tc>
          <w:tcPr>
            <w:tcW w:w="3150" w:type="dxa"/>
            <w:shd w:val="clear" w:color="auto" w:fill="auto"/>
            <w:noWrap/>
            <w:vAlign w:val="bottom"/>
            <w:hideMark/>
          </w:tcPr>
          <w:p w14:paraId="1D298D43"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48C4611C" w14:textId="77777777" w:rsidTr="005B71D5">
        <w:trPr>
          <w:trHeight w:val="300"/>
        </w:trPr>
        <w:tc>
          <w:tcPr>
            <w:tcW w:w="1776" w:type="dxa"/>
            <w:shd w:val="clear" w:color="auto" w:fill="auto"/>
            <w:noWrap/>
            <w:vAlign w:val="bottom"/>
            <w:hideMark/>
          </w:tcPr>
          <w:p w14:paraId="1A4C298C"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25-Nov-15</w:t>
            </w:r>
          </w:p>
        </w:tc>
        <w:tc>
          <w:tcPr>
            <w:tcW w:w="4974" w:type="dxa"/>
            <w:shd w:val="clear" w:color="auto" w:fill="auto"/>
            <w:noWrap/>
            <w:vAlign w:val="bottom"/>
            <w:hideMark/>
          </w:tcPr>
          <w:p w14:paraId="76E293A2"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Koop</w:t>
            </w:r>
          </w:p>
        </w:tc>
        <w:tc>
          <w:tcPr>
            <w:tcW w:w="3150" w:type="dxa"/>
            <w:shd w:val="clear" w:color="auto" w:fill="auto"/>
            <w:noWrap/>
            <w:vAlign w:val="bottom"/>
            <w:hideMark/>
          </w:tcPr>
          <w:p w14:paraId="6D469B65"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Research Advisory Services</w:t>
            </w:r>
          </w:p>
        </w:tc>
      </w:tr>
      <w:tr w:rsidR="005B71D5" w:rsidRPr="005B71D5" w14:paraId="70384B46" w14:textId="77777777" w:rsidTr="005B71D5">
        <w:trPr>
          <w:trHeight w:val="300"/>
        </w:trPr>
        <w:tc>
          <w:tcPr>
            <w:tcW w:w="1776" w:type="dxa"/>
            <w:shd w:val="clear" w:color="auto" w:fill="auto"/>
            <w:noWrap/>
            <w:vAlign w:val="bottom"/>
            <w:hideMark/>
          </w:tcPr>
          <w:p w14:paraId="30CE4CE9"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27-Nov-15</w:t>
            </w:r>
          </w:p>
        </w:tc>
        <w:tc>
          <w:tcPr>
            <w:tcW w:w="4974" w:type="dxa"/>
            <w:shd w:val="clear" w:color="auto" w:fill="auto"/>
            <w:noWrap/>
            <w:vAlign w:val="bottom"/>
            <w:hideMark/>
          </w:tcPr>
          <w:p w14:paraId="75694309"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Creston Valley Trails Society</w:t>
            </w:r>
          </w:p>
        </w:tc>
        <w:tc>
          <w:tcPr>
            <w:tcW w:w="3150" w:type="dxa"/>
            <w:shd w:val="clear" w:color="auto" w:fill="auto"/>
            <w:noWrap/>
            <w:vAlign w:val="bottom"/>
            <w:hideMark/>
          </w:tcPr>
          <w:p w14:paraId="623D998B"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45B40F06" w14:textId="77777777" w:rsidTr="005B71D5">
        <w:trPr>
          <w:trHeight w:val="300"/>
        </w:trPr>
        <w:tc>
          <w:tcPr>
            <w:tcW w:w="1776" w:type="dxa"/>
            <w:shd w:val="clear" w:color="auto" w:fill="auto"/>
            <w:noWrap/>
            <w:vAlign w:val="bottom"/>
            <w:hideMark/>
          </w:tcPr>
          <w:p w14:paraId="3AACBE35"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30-Nov-15</w:t>
            </w:r>
          </w:p>
        </w:tc>
        <w:tc>
          <w:tcPr>
            <w:tcW w:w="4974" w:type="dxa"/>
            <w:shd w:val="clear" w:color="auto" w:fill="auto"/>
            <w:noWrap/>
            <w:vAlign w:val="bottom"/>
            <w:hideMark/>
          </w:tcPr>
          <w:p w14:paraId="1009C1D0"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Amenity Migration Institute</w:t>
            </w:r>
          </w:p>
        </w:tc>
        <w:tc>
          <w:tcPr>
            <w:tcW w:w="3150" w:type="dxa"/>
            <w:shd w:val="clear" w:color="auto" w:fill="auto"/>
            <w:noWrap/>
            <w:vAlign w:val="bottom"/>
            <w:hideMark/>
          </w:tcPr>
          <w:p w14:paraId="615CF1C5"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639AD414" w14:textId="77777777" w:rsidTr="005B71D5">
        <w:trPr>
          <w:trHeight w:val="300"/>
        </w:trPr>
        <w:tc>
          <w:tcPr>
            <w:tcW w:w="1776" w:type="dxa"/>
            <w:shd w:val="clear" w:color="auto" w:fill="auto"/>
            <w:noWrap/>
            <w:vAlign w:val="bottom"/>
            <w:hideMark/>
          </w:tcPr>
          <w:p w14:paraId="27B127B5"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18-Jan-16</w:t>
            </w:r>
          </w:p>
        </w:tc>
        <w:tc>
          <w:tcPr>
            <w:tcW w:w="4974" w:type="dxa"/>
            <w:shd w:val="clear" w:color="auto" w:fill="auto"/>
            <w:noWrap/>
            <w:vAlign w:val="bottom"/>
            <w:hideMark/>
          </w:tcPr>
          <w:p w14:paraId="524D0C04"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MDB Insight (on behalf of Columbia Valley)</w:t>
            </w:r>
          </w:p>
        </w:tc>
        <w:tc>
          <w:tcPr>
            <w:tcW w:w="3150" w:type="dxa"/>
            <w:shd w:val="clear" w:color="auto" w:fill="auto"/>
            <w:noWrap/>
            <w:vAlign w:val="bottom"/>
            <w:hideMark/>
          </w:tcPr>
          <w:p w14:paraId="70D2D74F"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56C538B4" w14:textId="77777777" w:rsidTr="005B71D5">
        <w:trPr>
          <w:trHeight w:val="300"/>
        </w:trPr>
        <w:tc>
          <w:tcPr>
            <w:tcW w:w="1776" w:type="dxa"/>
            <w:shd w:val="clear" w:color="auto" w:fill="auto"/>
            <w:noWrap/>
            <w:vAlign w:val="bottom"/>
            <w:hideMark/>
          </w:tcPr>
          <w:p w14:paraId="45C6F023"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27-Jan-16</w:t>
            </w:r>
          </w:p>
        </w:tc>
        <w:tc>
          <w:tcPr>
            <w:tcW w:w="4974" w:type="dxa"/>
            <w:shd w:val="clear" w:color="auto" w:fill="auto"/>
            <w:noWrap/>
            <w:vAlign w:val="bottom"/>
            <w:hideMark/>
          </w:tcPr>
          <w:p w14:paraId="7BF745A1"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Affirming Workplace</w:t>
            </w:r>
          </w:p>
        </w:tc>
        <w:tc>
          <w:tcPr>
            <w:tcW w:w="3150" w:type="dxa"/>
            <w:shd w:val="clear" w:color="auto" w:fill="auto"/>
            <w:noWrap/>
            <w:vAlign w:val="bottom"/>
            <w:hideMark/>
          </w:tcPr>
          <w:p w14:paraId="5837264D"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522A0F75" w14:textId="77777777" w:rsidTr="005B71D5">
        <w:trPr>
          <w:trHeight w:val="300"/>
        </w:trPr>
        <w:tc>
          <w:tcPr>
            <w:tcW w:w="1776" w:type="dxa"/>
            <w:shd w:val="clear" w:color="auto" w:fill="auto"/>
            <w:noWrap/>
            <w:vAlign w:val="bottom"/>
            <w:hideMark/>
          </w:tcPr>
          <w:p w14:paraId="671D3E56"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3-Feb-16</w:t>
            </w:r>
          </w:p>
        </w:tc>
        <w:tc>
          <w:tcPr>
            <w:tcW w:w="4974" w:type="dxa"/>
            <w:shd w:val="clear" w:color="auto" w:fill="auto"/>
            <w:noWrap/>
            <w:vAlign w:val="bottom"/>
            <w:hideMark/>
          </w:tcPr>
          <w:p w14:paraId="67ED4720"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Granite Pointe Golf and Recreation Society</w:t>
            </w:r>
          </w:p>
        </w:tc>
        <w:tc>
          <w:tcPr>
            <w:tcW w:w="3150" w:type="dxa"/>
            <w:shd w:val="clear" w:color="auto" w:fill="auto"/>
            <w:noWrap/>
            <w:vAlign w:val="bottom"/>
            <w:hideMark/>
          </w:tcPr>
          <w:p w14:paraId="14CE8752"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24C92DA4" w14:textId="77777777" w:rsidTr="005B71D5">
        <w:trPr>
          <w:trHeight w:val="300"/>
        </w:trPr>
        <w:tc>
          <w:tcPr>
            <w:tcW w:w="1776" w:type="dxa"/>
            <w:shd w:val="clear" w:color="auto" w:fill="auto"/>
            <w:noWrap/>
            <w:vAlign w:val="bottom"/>
            <w:hideMark/>
          </w:tcPr>
          <w:p w14:paraId="329FDDF6"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11-Feb-16</w:t>
            </w:r>
          </w:p>
        </w:tc>
        <w:tc>
          <w:tcPr>
            <w:tcW w:w="4974" w:type="dxa"/>
            <w:shd w:val="clear" w:color="auto" w:fill="auto"/>
            <w:noWrap/>
            <w:vAlign w:val="bottom"/>
            <w:hideMark/>
          </w:tcPr>
          <w:p w14:paraId="3A12F3C5"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Columbia Basin Trust</w:t>
            </w:r>
          </w:p>
        </w:tc>
        <w:tc>
          <w:tcPr>
            <w:tcW w:w="3150" w:type="dxa"/>
            <w:shd w:val="clear" w:color="auto" w:fill="auto"/>
            <w:noWrap/>
            <w:vAlign w:val="bottom"/>
            <w:hideMark/>
          </w:tcPr>
          <w:p w14:paraId="041E9866"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4FED83C8" w14:textId="77777777" w:rsidTr="005B71D5">
        <w:trPr>
          <w:trHeight w:val="300"/>
        </w:trPr>
        <w:tc>
          <w:tcPr>
            <w:tcW w:w="1776" w:type="dxa"/>
            <w:shd w:val="clear" w:color="auto" w:fill="auto"/>
            <w:noWrap/>
            <w:vAlign w:val="bottom"/>
            <w:hideMark/>
          </w:tcPr>
          <w:p w14:paraId="54E8A2FA"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19-Feb-16</w:t>
            </w:r>
          </w:p>
        </w:tc>
        <w:tc>
          <w:tcPr>
            <w:tcW w:w="4974" w:type="dxa"/>
            <w:shd w:val="clear" w:color="auto" w:fill="auto"/>
            <w:noWrap/>
            <w:vAlign w:val="bottom"/>
            <w:hideMark/>
          </w:tcPr>
          <w:p w14:paraId="7BC125B6"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Castlegar and District Community Services Society</w:t>
            </w:r>
          </w:p>
        </w:tc>
        <w:tc>
          <w:tcPr>
            <w:tcW w:w="3150" w:type="dxa"/>
            <w:shd w:val="clear" w:color="auto" w:fill="auto"/>
            <w:noWrap/>
            <w:vAlign w:val="bottom"/>
            <w:hideMark/>
          </w:tcPr>
          <w:p w14:paraId="3BD0AF9A"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4ECCF88E" w14:textId="77777777" w:rsidTr="005B71D5">
        <w:trPr>
          <w:trHeight w:val="300"/>
        </w:trPr>
        <w:tc>
          <w:tcPr>
            <w:tcW w:w="1776" w:type="dxa"/>
            <w:shd w:val="clear" w:color="auto" w:fill="auto"/>
            <w:noWrap/>
            <w:vAlign w:val="bottom"/>
            <w:hideMark/>
          </w:tcPr>
          <w:p w14:paraId="65E56B84"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23-Feb-16</w:t>
            </w:r>
          </w:p>
        </w:tc>
        <w:tc>
          <w:tcPr>
            <w:tcW w:w="4974" w:type="dxa"/>
            <w:shd w:val="clear" w:color="auto" w:fill="auto"/>
            <w:noWrap/>
            <w:vAlign w:val="bottom"/>
            <w:hideMark/>
          </w:tcPr>
          <w:p w14:paraId="2D5A9B51"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Community Futures Boundary</w:t>
            </w:r>
          </w:p>
        </w:tc>
        <w:tc>
          <w:tcPr>
            <w:tcW w:w="3150" w:type="dxa"/>
            <w:shd w:val="clear" w:color="auto" w:fill="auto"/>
            <w:noWrap/>
            <w:vAlign w:val="bottom"/>
            <w:hideMark/>
          </w:tcPr>
          <w:p w14:paraId="08054FA4"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027742C0" w14:textId="77777777" w:rsidTr="005B71D5">
        <w:trPr>
          <w:trHeight w:val="300"/>
        </w:trPr>
        <w:tc>
          <w:tcPr>
            <w:tcW w:w="1776" w:type="dxa"/>
            <w:shd w:val="clear" w:color="auto" w:fill="auto"/>
            <w:noWrap/>
            <w:vAlign w:val="bottom"/>
            <w:hideMark/>
          </w:tcPr>
          <w:p w14:paraId="28683F59"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25-Feb-16</w:t>
            </w:r>
          </w:p>
        </w:tc>
        <w:tc>
          <w:tcPr>
            <w:tcW w:w="4974" w:type="dxa"/>
            <w:shd w:val="clear" w:color="auto" w:fill="auto"/>
            <w:noWrap/>
            <w:vAlign w:val="bottom"/>
            <w:hideMark/>
          </w:tcPr>
          <w:p w14:paraId="4252F20E"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Village of Silverton</w:t>
            </w:r>
          </w:p>
        </w:tc>
        <w:tc>
          <w:tcPr>
            <w:tcW w:w="3150" w:type="dxa"/>
            <w:shd w:val="clear" w:color="auto" w:fill="auto"/>
            <w:noWrap/>
            <w:vAlign w:val="bottom"/>
            <w:hideMark/>
          </w:tcPr>
          <w:p w14:paraId="031CC9D3"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r w:rsidR="005B71D5" w:rsidRPr="005B71D5" w14:paraId="6117EF1C" w14:textId="77777777" w:rsidTr="005B71D5">
        <w:trPr>
          <w:trHeight w:val="300"/>
        </w:trPr>
        <w:tc>
          <w:tcPr>
            <w:tcW w:w="1776" w:type="dxa"/>
            <w:shd w:val="clear" w:color="auto" w:fill="auto"/>
            <w:noWrap/>
            <w:vAlign w:val="bottom"/>
            <w:hideMark/>
          </w:tcPr>
          <w:p w14:paraId="344881D7"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25-Feb-16</w:t>
            </w:r>
          </w:p>
        </w:tc>
        <w:tc>
          <w:tcPr>
            <w:tcW w:w="4974" w:type="dxa"/>
            <w:shd w:val="clear" w:color="auto" w:fill="auto"/>
            <w:noWrap/>
            <w:vAlign w:val="bottom"/>
            <w:hideMark/>
          </w:tcPr>
          <w:p w14:paraId="5CA9E785"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Student</w:t>
            </w:r>
          </w:p>
        </w:tc>
        <w:tc>
          <w:tcPr>
            <w:tcW w:w="3150" w:type="dxa"/>
            <w:shd w:val="clear" w:color="auto" w:fill="auto"/>
            <w:noWrap/>
            <w:vAlign w:val="bottom"/>
            <w:hideMark/>
          </w:tcPr>
          <w:p w14:paraId="7D23CA61"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Research Advisory Services</w:t>
            </w:r>
          </w:p>
        </w:tc>
      </w:tr>
      <w:tr w:rsidR="005B71D5" w:rsidRPr="005B71D5" w14:paraId="0804F5C7" w14:textId="77777777" w:rsidTr="005B71D5">
        <w:trPr>
          <w:trHeight w:val="300"/>
        </w:trPr>
        <w:tc>
          <w:tcPr>
            <w:tcW w:w="1776" w:type="dxa"/>
            <w:shd w:val="clear" w:color="auto" w:fill="auto"/>
            <w:noWrap/>
            <w:vAlign w:val="bottom"/>
            <w:hideMark/>
          </w:tcPr>
          <w:p w14:paraId="6E3CF962" w14:textId="77777777" w:rsidR="005B71D5" w:rsidRPr="005B71D5" w:rsidRDefault="005B71D5" w:rsidP="005B71D5">
            <w:pPr>
              <w:spacing w:after="0" w:line="240" w:lineRule="auto"/>
              <w:jc w:val="right"/>
              <w:rPr>
                <w:rFonts w:ascii="Calibri" w:eastAsia="Times New Roman" w:hAnsi="Calibri" w:cs="Times New Roman"/>
                <w:color w:val="000000"/>
                <w:lang w:val="en-US"/>
              </w:rPr>
            </w:pPr>
            <w:r w:rsidRPr="005B71D5">
              <w:rPr>
                <w:rFonts w:ascii="Calibri" w:eastAsia="Times New Roman" w:hAnsi="Calibri" w:cs="Times New Roman"/>
                <w:color w:val="000000"/>
                <w:lang w:val="en-US"/>
              </w:rPr>
              <w:t>4-Mar-16</w:t>
            </w:r>
          </w:p>
        </w:tc>
        <w:tc>
          <w:tcPr>
            <w:tcW w:w="4974" w:type="dxa"/>
            <w:shd w:val="clear" w:color="auto" w:fill="auto"/>
            <w:noWrap/>
            <w:vAlign w:val="bottom"/>
            <w:hideMark/>
          </w:tcPr>
          <w:p w14:paraId="34381A3D"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Family Action Network</w:t>
            </w:r>
          </w:p>
        </w:tc>
        <w:tc>
          <w:tcPr>
            <w:tcW w:w="3150" w:type="dxa"/>
            <w:shd w:val="clear" w:color="auto" w:fill="auto"/>
            <w:noWrap/>
            <w:vAlign w:val="bottom"/>
            <w:hideMark/>
          </w:tcPr>
          <w:p w14:paraId="675376E4" w14:textId="77777777" w:rsidR="005B71D5" w:rsidRPr="005B71D5" w:rsidRDefault="005B71D5" w:rsidP="005B71D5">
            <w:pPr>
              <w:spacing w:after="0" w:line="240" w:lineRule="auto"/>
              <w:rPr>
                <w:rFonts w:ascii="Calibri" w:eastAsia="Times New Roman" w:hAnsi="Calibri" w:cs="Times New Roman"/>
                <w:color w:val="000000"/>
                <w:lang w:val="en-US"/>
              </w:rPr>
            </w:pPr>
            <w:r w:rsidRPr="005B71D5">
              <w:rPr>
                <w:rFonts w:ascii="Calibri" w:eastAsia="Times New Roman" w:hAnsi="Calibri" w:cs="Times New Roman"/>
                <w:color w:val="000000"/>
                <w:lang w:val="en-US"/>
              </w:rPr>
              <w:t>Information and Data Requests</w:t>
            </w:r>
          </w:p>
        </w:tc>
      </w:tr>
    </w:tbl>
    <w:p w14:paraId="39C3BB0F" w14:textId="77777777" w:rsidR="007F7842" w:rsidRDefault="007F7842" w:rsidP="00291219">
      <w:pPr>
        <w:rPr>
          <w:lang w:eastAsia="en-CA"/>
        </w:rPr>
      </w:pPr>
    </w:p>
    <w:p w14:paraId="13E98E67" w14:textId="77777777" w:rsidR="00291219" w:rsidRDefault="00291219" w:rsidP="00291219">
      <w:pPr>
        <w:pStyle w:val="NoSpacing"/>
        <w:rPr>
          <w:szCs w:val="22"/>
          <w:lang w:eastAsia="en-CA"/>
        </w:rPr>
      </w:pPr>
    </w:p>
    <w:p w14:paraId="068A7FFB" w14:textId="77777777" w:rsidR="0030093F" w:rsidRDefault="0030093F" w:rsidP="00291219">
      <w:pPr>
        <w:pStyle w:val="NoSpacing"/>
        <w:rPr>
          <w:szCs w:val="22"/>
          <w:lang w:eastAsia="en-CA"/>
        </w:rPr>
      </w:pPr>
    </w:p>
    <w:p w14:paraId="0A5C7B4E" w14:textId="77777777" w:rsidR="0030093F" w:rsidRDefault="0030093F" w:rsidP="00291219">
      <w:pPr>
        <w:pStyle w:val="NoSpacing"/>
        <w:rPr>
          <w:szCs w:val="22"/>
          <w:lang w:eastAsia="en-CA"/>
        </w:rPr>
      </w:pPr>
    </w:p>
    <w:p w14:paraId="18F31EE1" w14:textId="77777777" w:rsidR="0030093F" w:rsidRDefault="0030093F" w:rsidP="00291219">
      <w:pPr>
        <w:pStyle w:val="NoSpacing"/>
        <w:rPr>
          <w:szCs w:val="22"/>
          <w:lang w:eastAsia="en-CA"/>
        </w:rPr>
      </w:pPr>
    </w:p>
    <w:p w14:paraId="41F4526A" w14:textId="77777777" w:rsidR="0030093F" w:rsidRDefault="0030093F" w:rsidP="00291219">
      <w:pPr>
        <w:pStyle w:val="NoSpacing"/>
        <w:rPr>
          <w:szCs w:val="22"/>
          <w:lang w:eastAsia="en-CA"/>
        </w:rPr>
      </w:pPr>
    </w:p>
    <w:p w14:paraId="550A7A95" w14:textId="77777777" w:rsidR="0030093F" w:rsidRDefault="0030093F" w:rsidP="00291219">
      <w:pPr>
        <w:pStyle w:val="NoSpacing"/>
        <w:rPr>
          <w:szCs w:val="22"/>
          <w:lang w:eastAsia="en-CA"/>
        </w:rPr>
      </w:pPr>
    </w:p>
    <w:p w14:paraId="0E0D8A50" w14:textId="77777777" w:rsidR="0030093F" w:rsidRDefault="0030093F" w:rsidP="00291219">
      <w:pPr>
        <w:pStyle w:val="NoSpacing"/>
        <w:rPr>
          <w:szCs w:val="22"/>
          <w:lang w:eastAsia="en-CA"/>
        </w:rPr>
      </w:pPr>
    </w:p>
    <w:p w14:paraId="387FCCEB" w14:textId="77777777" w:rsidR="0030093F" w:rsidRDefault="0030093F" w:rsidP="00291219">
      <w:pPr>
        <w:pStyle w:val="NoSpacing"/>
        <w:rPr>
          <w:szCs w:val="22"/>
          <w:lang w:eastAsia="en-CA"/>
        </w:rPr>
      </w:pPr>
    </w:p>
    <w:p w14:paraId="19E53382" w14:textId="77777777" w:rsidR="0030093F" w:rsidRDefault="0030093F" w:rsidP="00291219">
      <w:pPr>
        <w:pStyle w:val="NoSpacing"/>
        <w:rPr>
          <w:szCs w:val="22"/>
          <w:lang w:eastAsia="en-CA"/>
        </w:rPr>
      </w:pPr>
    </w:p>
    <w:p w14:paraId="08F5B76E" w14:textId="77777777" w:rsidR="0030093F" w:rsidRDefault="0030093F" w:rsidP="00291219">
      <w:pPr>
        <w:pStyle w:val="NoSpacing"/>
        <w:rPr>
          <w:szCs w:val="22"/>
          <w:lang w:eastAsia="en-CA"/>
        </w:rPr>
      </w:pPr>
    </w:p>
    <w:p w14:paraId="0208D30C" w14:textId="77777777" w:rsidR="00291219" w:rsidRPr="00BE3CCE" w:rsidRDefault="00291219" w:rsidP="00291219">
      <w:pPr>
        <w:pStyle w:val="NoSpacing"/>
        <w:rPr>
          <w:szCs w:val="22"/>
          <w:lang w:eastAsia="en-CA"/>
        </w:rPr>
      </w:pPr>
    </w:p>
    <w:p w14:paraId="66293AAA" w14:textId="77777777" w:rsidR="00BE3CCE" w:rsidRPr="00BE3CCE" w:rsidRDefault="00BE3CCE" w:rsidP="00BE3CCE">
      <w:pPr>
        <w:spacing w:after="0" w:line="240" w:lineRule="auto"/>
        <w:rPr>
          <w:rFonts w:eastAsiaTheme="minorEastAsia"/>
          <w:szCs w:val="24"/>
          <w:lang w:val="en-US"/>
        </w:rPr>
      </w:pPr>
    </w:p>
    <w:p w14:paraId="56BC8165" w14:textId="77777777" w:rsidR="00BE3CCE" w:rsidRPr="00BE3CCE" w:rsidRDefault="00BE3CCE" w:rsidP="00BE3CCE">
      <w:pPr>
        <w:tabs>
          <w:tab w:val="left" w:pos="6442"/>
        </w:tabs>
        <w:spacing w:after="300" w:line="240" w:lineRule="auto"/>
        <w:ind w:left="426"/>
        <w:contextualSpacing/>
        <w:rPr>
          <w:rFonts w:ascii="Calibri" w:eastAsiaTheme="majorEastAsia" w:hAnsi="Calibri" w:cstheme="majorBidi"/>
          <w:b/>
          <w:smallCaps/>
          <w:color w:val="819909" w:themeColor="text2"/>
          <w:spacing w:val="5"/>
          <w:kern w:val="28"/>
          <w:sz w:val="48"/>
          <w:szCs w:val="48"/>
        </w:rPr>
      </w:pPr>
      <w:r w:rsidRPr="00BE3CCE">
        <w:rPr>
          <w:rFonts w:ascii="Calibri" w:eastAsiaTheme="majorEastAsia" w:hAnsi="Calibri" w:cstheme="majorBidi"/>
          <w:b/>
          <w:smallCaps/>
          <w:noProof/>
          <w:color w:val="819909" w:themeColor="text2"/>
          <w:spacing w:val="5"/>
          <w:kern w:val="28"/>
          <w:sz w:val="48"/>
          <w:szCs w:val="48"/>
          <w:lang w:eastAsia="en-CA"/>
        </w:rPr>
        <w:drawing>
          <wp:anchor distT="0" distB="0" distL="114300" distR="114300" simplePos="0" relativeHeight="251658752" behindDoc="0" locked="0" layoutInCell="1" allowOverlap="1" wp14:anchorId="6C20B92D" wp14:editId="3E6CE9BC">
            <wp:simplePos x="0" y="0"/>
            <wp:positionH relativeFrom="column">
              <wp:posOffset>3771900</wp:posOffset>
            </wp:positionH>
            <wp:positionV relativeFrom="paragraph">
              <wp:posOffset>-349885</wp:posOffset>
            </wp:positionV>
            <wp:extent cx="2211705" cy="1021715"/>
            <wp:effectExtent l="0" t="0" r="0" b="0"/>
            <wp:wrapSquare wrapText="bothSides"/>
            <wp:docPr id="2" name="Picture 2" descr="temp%2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2D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l="4973" r="7196" b="8125"/>
                    <a:stretch>
                      <a:fillRect/>
                    </a:stretch>
                  </pic:blipFill>
                  <pic:spPr bwMode="auto">
                    <a:xfrm>
                      <a:off x="0" y="0"/>
                      <a:ext cx="221170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CCE">
        <w:rPr>
          <w:rFonts w:ascii="Calibri" w:eastAsiaTheme="majorEastAsia" w:hAnsi="Calibri" w:cstheme="majorBidi"/>
          <w:b/>
          <w:smallCaps/>
          <w:color w:val="819909" w:themeColor="text2"/>
          <w:spacing w:val="5"/>
          <w:kern w:val="28"/>
          <w:sz w:val="48"/>
          <w:szCs w:val="48"/>
        </w:rPr>
        <w:t xml:space="preserve"> By The Numbers</w:t>
      </w:r>
    </w:p>
    <w:p w14:paraId="18BCE047" w14:textId="6488F526" w:rsidR="00BE3CCE" w:rsidRPr="00BE3CCE" w:rsidRDefault="00FC2C69" w:rsidP="00BE3CCE">
      <w:pPr>
        <w:tabs>
          <w:tab w:val="left" w:pos="6442"/>
        </w:tabs>
        <w:spacing w:after="300" w:line="240" w:lineRule="auto"/>
        <w:ind w:left="284" w:firstLine="142"/>
        <w:contextualSpacing/>
        <w:rPr>
          <w:rFonts w:ascii="Calibri" w:eastAsiaTheme="majorEastAsia" w:hAnsi="Calibri" w:cstheme="majorBidi"/>
          <w:b/>
          <w:i/>
          <w:smallCaps/>
          <w:color w:val="819909" w:themeColor="text2"/>
          <w:spacing w:val="5"/>
          <w:kern w:val="28"/>
          <w:sz w:val="36"/>
          <w:szCs w:val="36"/>
        </w:rPr>
      </w:pPr>
      <w:r>
        <w:rPr>
          <w:rFonts w:ascii="Calibri" w:eastAsiaTheme="majorEastAsia" w:hAnsi="Calibri" w:cstheme="majorBidi"/>
          <w:i/>
          <w:iCs/>
          <w:smallCaps/>
          <w:color w:val="808080" w:themeColor="text1" w:themeTint="7F"/>
          <w:spacing w:val="5"/>
          <w:kern w:val="28"/>
          <w:sz w:val="36"/>
          <w:szCs w:val="36"/>
        </w:rPr>
        <w:t xml:space="preserve"> </w:t>
      </w:r>
      <w:r w:rsidR="00BE3CCE" w:rsidRPr="00BE3CCE">
        <w:rPr>
          <w:rFonts w:ascii="Calibri" w:eastAsiaTheme="majorEastAsia" w:hAnsi="Calibri" w:cstheme="majorBidi"/>
          <w:i/>
          <w:iCs/>
          <w:smallCaps/>
          <w:color w:val="808080" w:themeColor="text1" w:themeTint="7F"/>
          <w:spacing w:val="5"/>
          <w:kern w:val="28"/>
          <w:sz w:val="36"/>
          <w:szCs w:val="36"/>
        </w:rPr>
        <w:t>2015</w:t>
      </w:r>
      <w:r>
        <w:rPr>
          <w:rFonts w:ascii="Calibri" w:eastAsiaTheme="majorEastAsia" w:hAnsi="Calibri" w:cstheme="majorBidi"/>
          <w:i/>
          <w:iCs/>
          <w:smallCaps/>
          <w:color w:val="808080" w:themeColor="text1" w:themeTint="7F"/>
          <w:spacing w:val="5"/>
          <w:kern w:val="28"/>
          <w:sz w:val="36"/>
          <w:szCs w:val="36"/>
        </w:rPr>
        <w:t>-16</w:t>
      </w:r>
      <w:r w:rsidR="00BE3CCE" w:rsidRPr="00BE3CCE">
        <w:rPr>
          <w:rFonts w:ascii="Calibri" w:eastAsiaTheme="majorEastAsia" w:hAnsi="Calibri" w:cstheme="majorBidi"/>
          <w:b/>
          <w:i/>
          <w:smallCaps/>
          <w:color w:val="819909" w:themeColor="text2"/>
          <w:spacing w:val="5"/>
          <w:kern w:val="28"/>
          <w:sz w:val="36"/>
          <w:szCs w:val="36"/>
        </w:rPr>
        <w:tab/>
      </w:r>
    </w:p>
    <w:tbl>
      <w:tblPr>
        <w:tblW w:w="9080" w:type="dxa"/>
        <w:tblInd w:w="534" w:type="dxa"/>
        <w:tblLook w:val="04A0" w:firstRow="1" w:lastRow="0" w:firstColumn="1" w:lastColumn="0" w:noHBand="0" w:noVBand="1"/>
      </w:tblPr>
      <w:tblGrid>
        <w:gridCol w:w="6480"/>
        <w:gridCol w:w="1300"/>
        <w:gridCol w:w="1300"/>
      </w:tblGrid>
      <w:tr w:rsidR="00BE3CCE" w:rsidRPr="00BE3CCE" w14:paraId="579355F0" w14:textId="77777777" w:rsidTr="00B65CEA">
        <w:trPr>
          <w:trHeight w:val="580"/>
        </w:trPr>
        <w:tc>
          <w:tcPr>
            <w:tcW w:w="6480" w:type="dxa"/>
            <w:tcBorders>
              <w:top w:val="single" w:sz="8" w:space="0" w:color="auto"/>
              <w:left w:val="nil"/>
              <w:bottom w:val="single" w:sz="8" w:space="0" w:color="auto"/>
              <w:right w:val="nil"/>
            </w:tcBorders>
            <w:shd w:val="clear" w:color="auto" w:fill="auto"/>
            <w:vAlign w:val="center"/>
            <w:hideMark/>
          </w:tcPr>
          <w:p w14:paraId="20F4BC71" w14:textId="77777777" w:rsidR="00BE3CCE" w:rsidRPr="00BE3CCE" w:rsidRDefault="00BE3CCE" w:rsidP="00BE3CCE">
            <w:pPr>
              <w:spacing w:after="0" w:line="240" w:lineRule="auto"/>
              <w:rPr>
                <w:rFonts w:ascii="Calibri" w:eastAsia="Times New Roman" w:hAnsi="Calibri" w:cs="Microsoft Sans Serif"/>
                <w:b/>
                <w:bCs/>
                <w:color w:val="000000"/>
                <w:sz w:val="20"/>
                <w:szCs w:val="20"/>
              </w:rPr>
            </w:pPr>
            <w:r w:rsidRPr="00BE3CCE">
              <w:rPr>
                <w:rFonts w:ascii="Calibri" w:eastAsia="Times New Roman" w:hAnsi="Calibri" w:cs="Microsoft Sans Serif"/>
                <w:b/>
                <w:bCs/>
                <w:color w:val="000000"/>
                <w:sz w:val="20"/>
                <w:szCs w:val="20"/>
              </w:rPr>
              <w:t>Key Performance Indicators</w:t>
            </w:r>
          </w:p>
        </w:tc>
        <w:tc>
          <w:tcPr>
            <w:tcW w:w="1300" w:type="dxa"/>
            <w:tcBorders>
              <w:top w:val="single" w:sz="8" w:space="0" w:color="auto"/>
              <w:left w:val="nil"/>
              <w:bottom w:val="single" w:sz="8" w:space="0" w:color="auto"/>
              <w:right w:val="nil"/>
            </w:tcBorders>
            <w:shd w:val="clear" w:color="auto" w:fill="auto"/>
            <w:vAlign w:val="center"/>
            <w:hideMark/>
          </w:tcPr>
          <w:p w14:paraId="67EDFAD0" w14:textId="77777777" w:rsidR="00BE3CCE" w:rsidRPr="00BE3CCE" w:rsidRDefault="00BE3CCE" w:rsidP="00BE3CCE">
            <w:pPr>
              <w:spacing w:after="0" w:line="240" w:lineRule="auto"/>
              <w:jc w:val="right"/>
              <w:rPr>
                <w:rFonts w:ascii="Calibri" w:eastAsia="Times New Roman" w:hAnsi="Calibri" w:cs="Microsoft Sans Serif"/>
                <w:b/>
                <w:bCs/>
                <w:color w:val="000000"/>
                <w:sz w:val="20"/>
                <w:szCs w:val="20"/>
              </w:rPr>
            </w:pPr>
            <w:r w:rsidRPr="00BE3CCE">
              <w:rPr>
                <w:rFonts w:ascii="Calibri" w:eastAsia="Times New Roman" w:hAnsi="Calibri" w:cs="Microsoft Sans Serif"/>
                <w:b/>
                <w:bCs/>
                <w:color w:val="000000"/>
                <w:sz w:val="20"/>
                <w:szCs w:val="20"/>
              </w:rPr>
              <w:t>2014-15</w:t>
            </w:r>
          </w:p>
        </w:tc>
        <w:tc>
          <w:tcPr>
            <w:tcW w:w="1300" w:type="dxa"/>
            <w:tcBorders>
              <w:top w:val="single" w:sz="8" w:space="0" w:color="auto"/>
              <w:left w:val="nil"/>
              <w:bottom w:val="single" w:sz="8" w:space="0" w:color="auto"/>
              <w:right w:val="nil"/>
            </w:tcBorders>
            <w:shd w:val="clear" w:color="auto" w:fill="auto"/>
            <w:vAlign w:val="center"/>
            <w:hideMark/>
          </w:tcPr>
          <w:p w14:paraId="2FBBED82" w14:textId="793FE04C" w:rsidR="00BE3CCE" w:rsidRPr="00BE3CCE" w:rsidRDefault="00FC2C69" w:rsidP="00BE3CCE">
            <w:pPr>
              <w:spacing w:after="0" w:line="240" w:lineRule="auto"/>
              <w:jc w:val="right"/>
              <w:rPr>
                <w:rFonts w:ascii="Calibri" w:eastAsia="Times New Roman" w:hAnsi="Calibri" w:cs="Microsoft Sans Serif"/>
                <w:b/>
                <w:bCs/>
                <w:color w:val="000000"/>
                <w:sz w:val="20"/>
                <w:szCs w:val="20"/>
              </w:rPr>
            </w:pPr>
            <w:r>
              <w:rPr>
                <w:rFonts w:ascii="Calibri" w:eastAsia="Times New Roman" w:hAnsi="Calibri" w:cs="Microsoft Sans Serif"/>
                <w:b/>
                <w:bCs/>
                <w:color w:val="000000"/>
                <w:sz w:val="20"/>
                <w:szCs w:val="20"/>
              </w:rPr>
              <w:t>2015-16</w:t>
            </w:r>
          </w:p>
        </w:tc>
      </w:tr>
      <w:tr w:rsidR="00BE3CCE" w:rsidRPr="00BE3CCE" w14:paraId="7D4B1CC2" w14:textId="77777777" w:rsidTr="00B65CEA">
        <w:trPr>
          <w:trHeight w:val="280"/>
        </w:trPr>
        <w:tc>
          <w:tcPr>
            <w:tcW w:w="6480" w:type="dxa"/>
            <w:tcBorders>
              <w:top w:val="nil"/>
              <w:left w:val="nil"/>
              <w:bottom w:val="nil"/>
              <w:right w:val="nil"/>
            </w:tcBorders>
            <w:shd w:val="clear" w:color="auto" w:fill="auto"/>
            <w:noWrap/>
            <w:vAlign w:val="center"/>
            <w:hideMark/>
          </w:tcPr>
          <w:p w14:paraId="4A54BD7E"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Total Visitors</w:t>
            </w:r>
          </w:p>
        </w:tc>
        <w:tc>
          <w:tcPr>
            <w:tcW w:w="1300" w:type="dxa"/>
            <w:tcBorders>
              <w:top w:val="nil"/>
              <w:left w:val="nil"/>
              <w:bottom w:val="nil"/>
              <w:right w:val="nil"/>
            </w:tcBorders>
            <w:shd w:val="clear" w:color="auto" w:fill="auto"/>
            <w:noWrap/>
            <w:vAlign w:val="center"/>
            <w:hideMark/>
          </w:tcPr>
          <w:p w14:paraId="2FF6546E"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3,384</w:t>
            </w:r>
          </w:p>
        </w:tc>
        <w:tc>
          <w:tcPr>
            <w:tcW w:w="1300" w:type="dxa"/>
            <w:tcBorders>
              <w:top w:val="nil"/>
              <w:left w:val="nil"/>
              <w:bottom w:val="nil"/>
              <w:right w:val="nil"/>
            </w:tcBorders>
            <w:shd w:val="clear" w:color="auto" w:fill="auto"/>
            <w:noWrap/>
            <w:vAlign w:val="center"/>
            <w:hideMark/>
          </w:tcPr>
          <w:p w14:paraId="1811C8A5" w14:textId="39F68432"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8,123</w:t>
            </w:r>
          </w:p>
        </w:tc>
      </w:tr>
      <w:tr w:rsidR="00BE3CCE" w:rsidRPr="00BE3CCE" w14:paraId="14B14A5E" w14:textId="77777777" w:rsidTr="00B65CEA">
        <w:trPr>
          <w:trHeight w:val="280"/>
        </w:trPr>
        <w:tc>
          <w:tcPr>
            <w:tcW w:w="6480" w:type="dxa"/>
            <w:tcBorders>
              <w:top w:val="nil"/>
              <w:left w:val="nil"/>
              <w:bottom w:val="nil"/>
              <w:right w:val="nil"/>
            </w:tcBorders>
            <w:shd w:val="clear" w:color="auto" w:fill="auto"/>
            <w:noWrap/>
            <w:vAlign w:val="center"/>
            <w:hideMark/>
          </w:tcPr>
          <w:p w14:paraId="459B2EDE"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Total Visitors - New</w:t>
            </w:r>
          </w:p>
        </w:tc>
        <w:tc>
          <w:tcPr>
            <w:tcW w:w="1300" w:type="dxa"/>
            <w:tcBorders>
              <w:top w:val="nil"/>
              <w:left w:val="nil"/>
              <w:bottom w:val="nil"/>
              <w:right w:val="nil"/>
            </w:tcBorders>
            <w:shd w:val="clear" w:color="auto" w:fill="auto"/>
            <w:noWrap/>
            <w:vAlign w:val="center"/>
            <w:hideMark/>
          </w:tcPr>
          <w:p w14:paraId="6D61E62B"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1,837</w:t>
            </w:r>
          </w:p>
        </w:tc>
        <w:tc>
          <w:tcPr>
            <w:tcW w:w="1300" w:type="dxa"/>
            <w:tcBorders>
              <w:top w:val="nil"/>
              <w:left w:val="nil"/>
              <w:bottom w:val="nil"/>
              <w:right w:val="nil"/>
            </w:tcBorders>
            <w:shd w:val="clear" w:color="auto" w:fill="auto"/>
            <w:noWrap/>
            <w:vAlign w:val="center"/>
            <w:hideMark/>
          </w:tcPr>
          <w:p w14:paraId="5FC7F28F" w14:textId="413A3453"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3,995</w:t>
            </w:r>
          </w:p>
        </w:tc>
      </w:tr>
      <w:tr w:rsidR="00BE3CCE" w:rsidRPr="00BE3CCE" w14:paraId="5C5D0B83" w14:textId="77777777" w:rsidTr="00B65CEA">
        <w:trPr>
          <w:trHeight w:val="280"/>
        </w:trPr>
        <w:tc>
          <w:tcPr>
            <w:tcW w:w="6480" w:type="dxa"/>
            <w:tcBorders>
              <w:top w:val="nil"/>
              <w:left w:val="nil"/>
              <w:bottom w:val="nil"/>
              <w:right w:val="nil"/>
            </w:tcBorders>
            <w:shd w:val="clear" w:color="auto" w:fill="auto"/>
            <w:noWrap/>
            <w:vAlign w:val="center"/>
            <w:hideMark/>
          </w:tcPr>
          <w:p w14:paraId="707EB9A2"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Total Visitors - Returning</w:t>
            </w:r>
          </w:p>
        </w:tc>
        <w:tc>
          <w:tcPr>
            <w:tcW w:w="1300" w:type="dxa"/>
            <w:tcBorders>
              <w:top w:val="nil"/>
              <w:left w:val="nil"/>
              <w:bottom w:val="nil"/>
              <w:right w:val="nil"/>
            </w:tcBorders>
            <w:shd w:val="clear" w:color="auto" w:fill="auto"/>
            <w:noWrap/>
            <w:vAlign w:val="center"/>
            <w:hideMark/>
          </w:tcPr>
          <w:p w14:paraId="48A4729D"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1,547</w:t>
            </w:r>
          </w:p>
        </w:tc>
        <w:tc>
          <w:tcPr>
            <w:tcW w:w="1300" w:type="dxa"/>
            <w:tcBorders>
              <w:top w:val="nil"/>
              <w:left w:val="nil"/>
              <w:bottom w:val="nil"/>
              <w:right w:val="nil"/>
            </w:tcBorders>
            <w:shd w:val="clear" w:color="auto" w:fill="auto"/>
            <w:noWrap/>
            <w:vAlign w:val="center"/>
            <w:hideMark/>
          </w:tcPr>
          <w:p w14:paraId="67CDC720" w14:textId="70F63CE6"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4,128</w:t>
            </w:r>
          </w:p>
        </w:tc>
      </w:tr>
      <w:tr w:rsidR="00BE3CCE" w:rsidRPr="00BE3CCE" w14:paraId="3829F4CD" w14:textId="77777777" w:rsidTr="00B65CEA">
        <w:trPr>
          <w:trHeight w:val="280"/>
        </w:trPr>
        <w:tc>
          <w:tcPr>
            <w:tcW w:w="6480" w:type="dxa"/>
            <w:tcBorders>
              <w:top w:val="nil"/>
              <w:left w:val="nil"/>
              <w:bottom w:val="nil"/>
              <w:right w:val="nil"/>
            </w:tcBorders>
            <w:shd w:val="clear" w:color="auto" w:fill="auto"/>
            <w:noWrap/>
            <w:vAlign w:val="center"/>
            <w:hideMark/>
          </w:tcPr>
          <w:p w14:paraId="788F8836"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Digital Basin Layers Viewed</w:t>
            </w:r>
          </w:p>
        </w:tc>
        <w:tc>
          <w:tcPr>
            <w:tcW w:w="1300" w:type="dxa"/>
            <w:tcBorders>
              <w:top w:val="nil"/>
              <w:left w:val="nil"/>
              <w:bottom w:val="nil"/>
              <w:right w:val="nil"/>
            </w:tcBorders>
            <w:shd w:val="clear" w:color="auto" w:fill="auto"/>
            <w:noWrap/>
            <w:vAlign w:val="center"/>
            <w:hideMark/>
          </w:tcPr>
          <w:p w14:paraId="356987D6"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4,070</w:t>
            </w:r>
          </w:p>
        </w:tc>
        <w:tc>
          <w:tcPr>
            <w:tcW w:w="1300" w:type="dxa"/>
            <w:tcBorders>
              <w:top w:val="nil"/>
              <w:left w:val="nil"/>
              <w:bottom w:val="nil"/>
              <w:right w:val="nil"/>
            </w:tcBorders>
            <w:shd w:val="clear" w:color="auto" w:fill="auto"/>
            <w:noWrap/>
            <w:vAlign w:val="center"/>
            <w:hideMark/>
          </w:tcPr>
          <w:p w14:paraId="2C8CFF46" w14:textId="46517F9F"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2,420</w:t>
            </w:r>
          </w:p>
        </w:tc>
      </w:tr>
      <w:tr w:rsidR="00BE3CCE" w:rsidRPr="00BE3CCE" w14:paraId="5D8DFA17" w14:textId="77777777" w:rsidTr="00B65CEA">
        <w:trPr>
          <w:trHeight w:val="280"/>
        </w:trPr>
        <w:tc>
          <w:tcPr>
            <w:tcW w:w="6480" w:type="dxa"/>
            <w:tcBorders>
              <w:top w:val="nil"/>
              <w:left w:val="nil"/>
              <w:bottom w:val="nil"/>
              <w:right w:val="nil"/>
            </w:tcBorders>
            <w:shd w:val="clear" w:color="auto" w:fill="auto"/>
            <w:noWrap/>
            <w:vAlign w:val="center"/>
            <w:hideMark/>
          </w:tcPr>
          <w:p w14:paraId="3CA1242E"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 xml:space="preserve">Report Downloads </w:t>
            </w:r>
            <w:r w:rsidRPr="00BE3CCE">
              <w:rPr>
                <w:rFonts w:ascii="Calibri" w:eastAsia="Times New Roman" w:hAnsi="Calibri" w:cs="Microsoft Sans Serif"/>
                <w:i/>
                <w:iCs/>
                <w:color w:val="000000"/>
                <w:sz w:val="16"/>
                <w:szCs w:val="16"/>
              </w:rPr>
              <w:t>(note: started collecting Sept 3, 2014)</w:t>
            </w:r>
          </w:p>
        </w:tc>
        <w:tc>
          <w:tcPr>
            <w:tcW w:w="1300" w:type="dxa"/>
            <w:tcBorders>
              <w:top w:val="nil"/>
              <w:left w:val="nil"/>
              <w:bottom w:val="nil"/>
              <w:right w:val="nil"/>
            </w:tcBorders>
            <w:shd w:val="clear" w:color="auto" w:fill="auto"/>
            <w:noWrap/>
            <w:vAlign w:val="center"/>
            <w:hideMark/>
          </w:tcPr>
          <w:p w14:paraId="0CF5CC09"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1,565</w:t>
            </w:r>
          </w:p>
        </w:tc>
        <w:tc>
          <w:tcPr>
            <w:tcW w:w="1300" w:type="dxa"/>
            <w:tcBorders>
              <w:top w:val="nil"/>
              <w:left w:val="nil"/>
              <w:bottom w:val="nil"/>
              <w:right w:val="nil"/>
            </w:tcBorders>
            <w:shd w:val="clear" w:color="auto" w:fill="auto"/>
            <w:noWrap/>
            <w:vAlign w:val="center"/>
            <w:hideMark/>
          </w:tcPr>
          <w:p w14:paraId="4CA12825" w14:textId="3F99C9C8"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3,590</w:t>
            </w:r>
          </w:p>
        </w:tc>
      </w:tr>
      <w:tr w:rsidR="00BE3CCE" w:rsidRPr="00BE3CCE" w14:paraId="161ADA95" w14:textId="77777777" w:rsidTr="00B65CEA">
        <w:trPr>
          <w:trHeight w:val="280"/>
        </w:trPr>
        <w:tc>
          <w:tcPr>
            <w:tcW w:w="6480" w:type="dxa"/>
            <w:tcBorders>
              <w:top w:val="nil"/>
              <w:left w:val="nil"/>
              <w:bottom w:val="nil"/>
              <w:right w:val="nil"/>
            </w:tcBorders>
            <w:shd w:val="clear" w:color="auto" w:fill="auto"/>
            <w:noWrap/>
            <w:vAlign w:val="center"/>
            <w:hideMark/>
          </w:tcPr>
          <w:p w14:paraId="2AC03EB7"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Data Provision / Research Advisory Services</w:t>
            </w:r>
          </w:p>
        </w:tc>
        <w:tc>
          <w:tcPr>
            <w:tcW w:w="1300" w:type="dxa"/>
            <w:tcBorders>
              <w:top w:val="nil"/>
              <w:left w:val="nil"/>
              <w:bottom w:val="nil"/>
              <w:right w:val="nil"/>
            </w:tcBorders>
            <w:shd w:val="clear" w:color="auto" w:fill="auto"/>
            <w:noWrap/>
            <w:vAlign w:val="center"/>
            <w:hideMark/>
          </w:tcPr>
          <w:p w14:paraId="2C32BDB6"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44</w:t>
            </w:r>
          </w:p>
        </w:tc>
        <w:tc>
          <w:tcPr>
            <w:tcW w:w="1300" w:type="dxa"/>
            <w:tcBorders>
              <w:top w:val="nil"/>
              <w:left w:val="nil"/>
              <w:bottom w:val="nil"/>
              <w:right w:val="nil"/>
            </w:tcBorders>
            <w:shd w:val="clear" w:color="auto" w:fill="auto"/>
            <w:noWrap/>
            <w:vAlign w:val="center"/>
            <w:hideMark/>
          </w:tcPr>
          <w:p w14:paraId="31A4B0AE" w14:textId="09DEE164"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35</w:t>
            </w:r>
          </w:p>
        </w:tc>
      </w:tr>
      <w:tr w:rsidR="00BE3CCE" w:rsidRPr="00BE3CCE" w14:paraId="00973E37" w14:textId="77777777" w:rsidTr="00B65CEA">
        <w:trPr>
          <w:trHeight w:val="280"/>
        </w:trPr>
        <w:tc>
          <w:tcPr>
            <w:tcW w:w="6480" w:type="dxa"/>
            <w:tcBorders>
              <w:top w:val="nil"/>
              <w:left w:val="nil"/>
              <w:bottom w:val="nil"/>
              <w:right w:val="nil"/>
            </w:tcBorders>
            <w:shd w:val="clear" w:color="auto" w:fill="auto"/>
            <w:noWrap/>
            <w:vAlign w:val="center"/>
            <w:hideMark/>
          </w:tcPr>
          <w:p w14:paraId="1F4031AA"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Brokering / Referrals</w:t>
            </w:r>
          </w:p>
        </w:tc>
        <w:tc>
          <w:tcPr>
            <w:tcW w:w="1300" w:type="dxa"/>
            <w:tcBorders>
              <w:top w:val="nil"/>
              <w:left w:val="nil"/>
              <w:bottom w:val="nil"/>
              <w:right w:val="nil"/>
            </w:tcBorders>
            <w:shd w:val="clear" w:color="auto" w:fill="auto"/>
            <w:noWrap/>
            <w:vAlign w:val="center"/>
            <w:hideMark/>
          </w:tcPr>
          <w:p w14:paraId="7CBE0EB0"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11</w:t>
            </w:r>
          </w:p>
        </w:tc>
        <w:tc>
          <w:tcPr>
            <w:tcW w:w="1300" w:type="dxa"/>
            <w:tcBorders>
              <w:top w:val="nil"/>
              <w:left w:val="nil"/>
              <w:bottom w:val="nil"/>
              <w:right w:val="nil"/>
            </w:tcBorders>
            <w:shd w:val="clear" w:color="auto" w:fill="auto"/>
            <w:noWrap/>
            <w:vAlign w:val="center"/>
            <w:hideMark/>
          </w:tcPr>
          <w:p w14:paraId="22465E2A" w14:textId="39F41C28"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22</w:t>
            </w:r>
          </w:p>
        </w:tc>
      </w:tr>
      <w:tr w:rsidR="00BE3CCE" w:rsidRPr="00BE3CCE" w14:paraId="5056C5EE" w14:textId="77777777" w:rsidTr="00B65CEA">
        <w:trPr>
          <w:trHeight w:val="280"/>
        </w:trPr>
        <w:tc>
          <w:tcPr>
            <w:tcW w:w="6480" w:type="dxa"/>
            <w:tcBorders>
              <w:top w:val="nil"/>
              <w:left w:val="nil"/>
              <w:bottom w:val="nil"/>
              <w:right w:val="nil"/>
            </w:tcBorders>
            <w:shd w:val="clear" w:color="auto" w:fill="auto"/>
            <w:noWrap/>
            <w:vAlign w:val="center"/>
            <w:hideMark/>
          </w:tcPr>
          <w:p w14:paraId="453A65FF"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Training Workshops / Presentations</w:t>
            </w:r>
          </w:p>
        </w:tc>
        <w:tc>
          <w:tcPr>
            <w:tcW w:w="1300" w:type="dxa"/>
            <w:tcBorders>
              <w:top w:val="nil"/>
              <w:left w:val="nil"/>
              <w:bottom w:val="nil"/>
              <w:right w:val="nil"/>
            </w:tcBorders>
            <w:shd w:val="clear" w:color="auto" w:fill="auto"/>
            <w:noWrap/>
            <w:vAlign w:val="center"/>
            <w:hideMark/>
          </w:tcPr>
          <w:p w14:paraId="6C67D34F"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32</w:t>
            </w:r>
          </w:p>
        </w:tc>
        <w:tc>
          <w:tcPr>
            <w:tcW w:w="1300" w:type="dxa"/>
            <w:tcBorders>
              <w:top w:val="nil"/>
              <w:left w:val="nil"/>
              <w:bottom w:val="nil"/>
              <w:right w:val="nil"/>
            </w:tcBorders>
            <w:shd w:val="clear" w:color="auto" w:fill="auto"/>
            <w:noWrap/>
            <w:vAlign w:val="center"/>
            <w:hideMark/>
          </w:tcPr>
          <w:p w14:paraId="662263AD" w14:textId="64E903D8"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17</w:t>
            </w:r>
          </w:p>
        </w:tc>
      </w:tr>
      <w:tr w:rsidR="00BE3CCE" w:rsidRPr="00BE3CCE" w14:paraId="049385FB" w14:textId="77777777" w:rsidTr="00B65CEA">
        <w:trPr>
          <w:trHeight w:val="280"/>
        </w:trPr>
        <w:tc>
          <w:tcPr>
            <w:tcW w:w="6480" w:type="dxa"/>
            <w:tcBorders>
              <w:top w:val="nil"/>
              <w:left w:val="nil"/>
              <w:bottom w:val="nil"/>
              <w:right w:val="nil"/>
            </w:tcBorders>
            <w:shd w:val="clear" w:color="auto" w:fill="auto"/>
            <w:noWrap/>
            <w:vAlign w:val="center"/>
            <w:hideMark/>
          </w:tcPr>
          <w:p w14:paraId="2BF40C63"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Training Workshops / Presentations Attendees</w:t>
            </w:r>
          </w:p>
        </w:tc>
        <w:tc>
          <w:tcPr>
            <w:tcW w:w="1300" w:type="dxa"/>
            <w:tcBorders>
              <w:top w:val="nil"/>
              <w:left w:val="nil"/>
              <w:bottom w:val="nil"/>
              <w:right w:val="nil"/>
            </w:tcBorders>
            <w:shd w:val="clear" w:color="auto" w:fill="auto"/>
            <w:noWrap/>
            <w:vAlign w:val="center"/>
            <w:hideMark/>
          </w:tcPr>
          <w:p w14:paraId="4C8BEC09" w14:textId="77777777" w:rsidR="00BE3CCE" w:rsidRPr="00BE3CCE" w:rsidRDefault="00BE3CCE" w:rsidP="00BE3CCE">
            <w:pPr>
              <w:spacing w:after="0" w:line="240" w:lineRule="auto"/>
              <w:jc w:val="right"/>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604</w:t>
            </w:r>
          </w:p>
        </w:tc>
        <w:tc>
          <w:tcPr>
            <w:tcW w:w="1300" w:type="dxa"/>
            <w:tcBorders>
              <w:top w:val="nil"/>
              <w:left w:val="nil"/>
              <w:bottom w:val="nil"/>
              <w:right w:val="nil"/>
            </w:tcBorders>
            <w:shd w:val="clear" w:color="auto" w:fill="auto"/>
            <w:noWrap/>
            <w:vAlign w:val="center"/>
            <w:hideMark/>
          </w:tcPr>
          <w:p w14:paraId="2EEAE658" w14:textId="5A456316" w:rsidR="00BE3CCE" w:rsidRPr="00BE3CCE" w:rsidRDefault="00B65CEA" w:rsidP="00BE3CCE">
            <w:pPr>
              <w:spacing w:after="0" w:line="240" w:lineRule="auto"/>
              <w:jc w:val="right"/>
              <w:rPr>
                <w:rFonts w:ascii="Calibri" w:eastAsia="Times New Roman" w:hAnsi="Calibri" w:cs="Microsoft Sans Serif"/>
                <w:color w:val="000000"/>
                <w:sz w:val="20"/>
                <w:szCs w:val="20"/>
              </w:rPr>
            </w:pPr>
            <w:r>
              <w:rPr>
                <w:rFonts w:ascii="Calibri" w:eastAsia="Times New Roman" w:hAnsi="Calibri" w:cs="Microsoft Sans Serif"/>
                <w:color w:val="000000"/>
                <w:sz w:val="20"/>
                <w:szCs w:val="20"/>
              </w:rPr>
              <w:t>842</w:t>
            </w:r>
          </w:p>
        </w:tc>
      </w:tr>
      <w:tr w:rsidR="00BE3CCE" w:rsidRPr="00BE3CCE" w14:paraId="5EBF4DDF" w14:textId="77777777" w:rsidTr="00B65CEA">
        <w:trPr>
          <w:trHeight w:val="280"/>
        </w:trPr>
        <w:tc>
          <w:tcPr>
            <w:tcW w:w="6480" w:type="dxa"/>
            <w:tcBorders>
              <w:top w:val="nil"/>
              <w:left w:val="nil"/>
              <w:bottom w:val="nil"/>
              <w:right w:val="nil"/>
            </w:tcBorders>
            <w:shd w:val="clear" w:color="auto" w:fill="auto"/>
            <w:noWrap/>
            <w:vAlign w:val="center"/>
            <w:hideMark/>
          </w:tcPr>
          <w:p w14:paraId="2A8790A7"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Moderate to High Partner Awareness</w:t>
            </w:r>
          </w:p>
        </w:tc>
        <w:tc>
          <w:tcPr>
            <w:tcW w:w="1300" w:type="dxa"/>
            <w:tcBorders>
              <w:top w:val="nil"/>
              <w:left w:val="nil"/>
              <w:bottom w:val="nil"/>
              <w:right w:val="nil"/>
            </w:tcBorders>
            <w:shd w:val="clear" w:color="auto" w:fill="auto"/>
            <w:noWrap/>
            <w:vAlign w:val="bottom"/>
            <w:hideMark/>
          </w:tcPr>
          <w:p w14:paraId="2DC51F6D" w14:textId="77777777" w:rsidR="00BE3CCE" w:rsidRPr="00BE3CCE" w:rsidRDefault="00BE3CCE" w:rsidP="00BE3CCE">
            <w:pPr>
              <w:spacing w:after="0" w:line="240" w:lineRule="auto"/>
              <w:jc w:val="right"/>
              <w:rPr>
                <w:rFonts w:eastAsia="Times New Roman" w:cs="Microsoft Sans Serif"/>
                <w:sz w:val="20"/>
                <w:szCs w:val="20"/>
              </w:rPr>
            </w:pPr>
            <w:r w:rsidRPr="00BE3CCE">
              <w:rPr>
                <w:rFonts w:eastAsia="Times New Roman" w:cs="Microsoft Sans Serif"/>
                <w:sz w:val="20"/>
                <w:szCs w:val="20"/>
              </w:rPr>
              <w:t>84%</w:t>
            </w:r>
          </w:p>
        </w:tc>
        <w:tc>
          <w:tcPr>
            <w:tcW w:w="1300" w:type="dxa"/>
            <w:tcBorders>
              <w:top w:val="nil"/>
              <w:left w:val="nil"/>
              <w:bottom w:val="nil"/>
              <w:right w:val="nil"/>
            </w:tcBorders>
            <w:shd w:val="clear" w:color="auto" w:fill="auto"/>
            <w:noWrap/>
            <w:vAlign w:val="center"/>
            <w:hideMark/>
          </w:tcPr>
          <w:p w14:paraId="7E535A62" w14:textId="515B5809" w:rsidR="00BE3CCE" w:rsidRPr="00B65CEA" w:rsidRDefault="00B65CEA" w:rsidP="00BE3CCE">
            <w:pPr>
              <w:spacing w:after="0" w:line="240" w:lineRule="auto"/>
              <w:jc w:val="right"/>
              <w:rPr>
                <w:rFonts w:eastAsia="Times New Roman" w:cs="Microsoft Sans Serif"/>
                <w:i/>
                <w:sz w:val="20"/>
                <w:szCs w:val="20"/>
              </w:rPr>
            </w:pPr>
            <w:r w:rsidRPr="00B65CEA">
              <w:rPr>
                <w:rFonts w:eastAsia="Times New Roman" w:cs="Microsoft Sans Serif"/>
                <w:i/>
                <w:sz w:val="20"/>
                <w:szCs w:val="20"/>
              </w:rPr>
              <w:t>forthcoming</w:t>
            </w:r>
          </w:p>
        </w:tc>
      </w:tr>
      <w:tr w:rsidR="00BE3CCE" w:rsidRPr="00BE3CCE" w14:paraId="0BD99202" w14:textId="77777777" w:rsidTr="00B65CEA">
        <w:trPr>
          <w:trHeight w:val="280"/>
        </w:trPr>
        <w:tc>
          <w:tcPr>
            <w:tcW w:w="6480" w:type="dxa"/>
            <w:tcBorders>
              <w:top w:val="nil"/>
              <w:left w:val="nil"/>
              <w:bottom w:val="nil"/>
              <w:right w:val="nil"/>
            </w:tcBorders>
            <w:shd w:val="clear" w:color="auto" w:fill="auto"/>
            <w:noWrap/>
            <w:vAlign w:val="center"/>
            <w:hideMark/>
          </w:tcPr>
          <w:p w14:paraId="6C1B4FFB"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Moderate to High Local Government Awareness</w:t>
            </w:r>
          </w:p>
        </w:tc>
        <w:tc>
          <w:tcPr>
            <w:tcW w:w="1300" w:type="dxa"/>
            <w:tcBorders>
              <w:top w:val="nil"/>
              <w:left w:val="nil"/>
              <w:bottom w:val="nil"/>
              <w:right w:val="nil"/>
            </w:tcBorders>
            <w:shd w:val="clear" w:color="auto" w:fill="auto"/>
            <w:noWrap/>
            <w:vAlign w:val="bottom"/>
            <w:hideMark/>
          </w:tcPr>
          <w:p w14:paraId="6ED84691" w14:textId="77777777" w:rsidR="00BE3CCE" w:rsidRPr="00BE3CCE" w:rsidRDefault="00BE3CCE" w:rsidP="00BE3CCE">
            <w:pPr>
              <w:spacing w:after="0" w:line="240" w:lineRule="auto"/>
              <w:jc w:val="right"/>
              <w:rPr>
                <w:rFonts w:eastAsia="Times New Roman" w:cs="Microsoft Sans Serif"/>
                <w:sz w:val="20"/>
                <w:szCs w:val="20"/>
              </w:rPr>
            </w:pPr>
            <w:r w:rsidRPr="00BE3CCE">
              <w:rPr>
                <w:rFonts w:eastAsia="Times New Roman" w:cs="Microsoft Sans Serif"/>
                <w:sz w:val="20"/>
                <w:szCs w:val="20"/>
              </w:rPr>
              <w:t>37%</w:t>
            </w:r>
          </w:p>
        </w:tc>
        <w:tc>
          <w:tcPr>
            <w:tcW w:w="1300" w:type="dxa"/>
            <w:tcBorders>
              <w:top w:val="nil"/>
              <w:left w:val="nil"/>
              <w:bottom w:val="nil"/>
              <w:right w:val="nil"/>
            </w:tcBorders>
            <w:shd w:val="clear" w:color="auto" w:fill="auto"/>
            <w:noWrap/>
            <w:vAlign w:val="center"/>
            <w:hideMark/>
          </w:tcPr>
          <w:p w14:paraId="7A182893" w14:textId="5BA5A685" w:rsidR="00BE3CCE" w:rsidRPr="00BE3CCE" w:rsidRDefault="00B65CEA" w:rsidP="00B65CEA">
            <w:pPr>
              <w:spacing w:after="0" w:line="240" w:lineRule="auto"/>
              <w:jc w:val="center"/>
              <w:rPr>
                <w:rFonts w:eastAsia="Times New Roman" w:cs="Microsoft Sans Serif"/>
              </w:rPr>
            </w:pPr>
            <w:r w:rsidRPr="00B65CEA">
              <w:rPr>
                <w:rFonts w:eastAsia="Times New Roman" w:cs="Microsoft Sans Serif"/>
                <w:i/>
                <w:sz w:val="20"/>
                <w:szCs w:val="20"/>
              </w:rPr>
              <w:t>Forthcoming</w:t>
            </w:r>
          </w:p>
        </w:tc>
      </w:tr>
      <w:tr w:rsidR="00BE3CCE" w:rsidRPr="00BE3CCE" w14:paraId="3A093FCB" w14:textId="77777777" w:rsidTr="00B65CEA">
        <w:trPr>
          <w:trHeight w:val="280"/>
        </w:trPr>
        <w:tc>
          <w:tcPr>
            <w:tcW w:w="6480" w:type="dxa"/>
            <w:tcBorders>
              <w:top w:val="nil"/>
              <w:left w:val="nil"/>
              <w:bottom w:val="nil"/>
              <w:right w:val="nil"/>
            </w:tcBorders>
            <w:shd w:val="clear" w:color="auto" w:fill="auto"/>
            <w:noWrap/>
            <w:vAlign w:val="center"/>
            <w:hideMark/>
          </w:tcPr>
          <w:p w14:paraId="24FEEFE1"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Use of RDI research and tools by partners</w:t>
            </w:r>
          </w:p>
        </w:tc>
        <w:tc>
          <w:tcPr>
            <w:tcW w:w="1300" w:type="dxa"/>
            <w:tcBorders>
              <w:top w:val="nil"/>
              <w:left w:val="nil"/>
              <w:bottom w:val="nil"/>
              <w:right w:val="nil"/>
            </w:tcBorders>
            <w:shd w:val="clear" w:color="auto" w:fill="auto"/>
            <w:noWrap/>
            <w:vAlign w:val="bottom"/>
            <w:hideMark/>
          </w:tcPr>
          <w:p w14:paraId="63455D3C" w14:textId="77777777" w:rsidR="00BE3CCE" w:rsidRPr="00BE3CCE" w:rsidRDefault="00BE3CCE" w:rsidP="00BE3CCE">
            <w:pPr>
              <w:spacing w:after="0" w:line="240" w:lineRule="auto"/>
              <w:jc w:val="right"/>
              <w:rPr>
                <w:rFonts w:eastAsia="Times New Roman" w:cs="Microsoft Sans Serif"/>
                <w:sz w:val="20"/>
                <w:szCs w:val="20"/>
              </w:rPr>
            </w:pPr>
            <w:r w:rsidRPr="00BE3CCE">
              <w:rPr>
                <w:rFonts w:eastAsia="Times New Roman" w:cs="Microsoft Sans Serif"/>
                <w:sz w:val="20"/>
                <w:szCs w:val="20"/>
              </w:rPr>
              <w:t>82%</w:t>
            </w:r>
          </w:p>
        </w:tc>
        <w:tc>
          <w:tcPr>
            <w:tcW w:w="1300" w:type="dxa"/>
            <w:tcBorders>
              <w:top w:val="nil"/>
              <w:left w:val="nil"/>
              <w:bottom w:val="nil"/>
              <w:right w:val="nil"/>
            </w:tcBorders>
            <w:shd w:val="clear" w:color="auto" w:fill="auto"/>
            <w:noWrap/>
            <w:vAlign w:val="center"/>
            <w:hideMark/>
          </w:tcPr>
          <w:p w14:paraId="7716A01C" w14:textId="028D498A" w:rsidR="00BE3CCE" w:rsidRPr="00BE3CCE" w:rsidRDefault="00B65CEA" w:rsidP="00BE3CCE">
            <w:pPr>
              <w:spacing w:after="0" w:line="240" w:lineRule="auto"/>
              <w:jc w:val="right"/>
              <w:rPr>
                <w:rFonts w:eastAsia="Times New Roman" w:cs="Microsoft Sans Serif"/>
              </w:rPr>
            </w:pPr>
            <w:r w:rsidRPr="00B65CEA">
              <w:rPr>
                <w:rFonts w:eastAsia="Times New Roman" w:cs="Microsoft Sans Serif"/>
                <w:i/>
                <w:sz w:val="20"/>
                <w:szCs w:val="20"/>
              </w:rPr>
              <w:t>Forthcoming</w:t>
            </w:r>
          </w:p>
        </w:tc>
      </w:tr>
      <w:tr w:rsidR="00BE3CCE" w:rsidRPr="00BE3CCE" w14:paraId="5590DBC3" w14:textId="77777777" w:rsidTr="00B65CEA">
        <w:trPr>
          <w:trHeight w:val="280"/>
        </w:trPr>
        <w:tc>
          <w:tcPr>
            <w:tcW w:w="6480" w:type="dxa"/>
            <w:tcBorders>
              <w:top w:val="nil"/>
              <w:left w:val="nil"/>
              <w:bottom w:val="nil"/>
              <w:right w:val="nil"/>
            </w:tcBorders>
            <w:shd w:val="clear" w:color="auto" w:fill="auto"/>
            <w:noWrap/>
            <w:vAlign w:val="center"/>
            <w:hideMark/>
          </w:tcPr>
          <w:p w14:paraId="0FE11EB3"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Use of RDI research and tools by local government</w:t>
            </w:r>
          </w:p>
        </w:tc>
        <w:tc>
          <w:tcPr>
            <w:tcW w:w="1300" w:type="dxa"/>
            <w:tcBorders>
              <w:top w:val="nil"/>
              <w:left w:val="nil"/>
              <w:bottom w:val="nil"/>
              <w:right w:val="nil"/>
            </w:tcBorders>
            <w:shd w:val="clear" w:color="auto" w:fill="auto"/>
            <w:noWrap/>
            <w:vAlign w:val="bottom"/>
            <w:hideMark/>
          </w:tcPr>
          <w:p w14:paraId="4A63653C" w14:textId="77777777" w:rsidR="00BE3CCE" w:rsidRPr="00BE3CCE" w:rsidRDefault="00BE3CCE" w:rsidP="00BE3CCE">
            <w:pPr>
              <w:spacing w:after="0" w:line="240" w:lineRule="auto"/>
              <w:jc w:val="right"/>
              <w:rPr>
                <w:rFonts w:eastAsia="Times New Roman" w:cs="Microsoft Sans Serif"/>
                <w:sz w:val="20"/>
                <w:szCs w:val="20"/>
              </w:rPr>
            </w:pPr>
            <w:r w:rsidRPr="00BE3CCE">
              <w:rPr>
                <w:rFonts w:eastAsia="Times New Roman" w:cs="Microsoft Sans Serif"/>
                <w:sz w:val="20"/>
                <w:szCs w:val="20"/>
              </w:rPr>
              <w:t>21%</w:t>
            </w:r>
          </w:p>
        </w:tc>
        <w:tc>
          <w:tcPr>
            <w:tcW w:w="1300" w:type="dxa"/>
            <w:tcBorders>
              <w:top w:val="nil"/>
              <w:left w:val="nil"/>
              <w:bottom w:val="nil"/>
              <w:right w:val="nil"/>
            </w:tcBorders>
            <w:shd w:val="clear" w:color="auto" w:fill="auto"/>
            <w:noWrap/>
            <w:vAlign w:val="center"/>
            <w:hideMark/>
          </w:tcPr>
          <w:p w14:paraId="622F8F14" w14:textId="0725F21C" w:rsidR="00BE3CCE" w:rsidRPr="00BE3CCE" w:rsidRDefault="00B65CEA" w:rsidP="00BE3CCE">
            <w:pPr>
              <w:spacing w:after="0" w:line="240" w:lineRule="auto"/>
              <w:jc w:val="right"/>
              <w:rPr>
                <w:rFonts w:eastAsia="Times New Roman" w:cs="Microsoft Sans Serif"/>
              </w:rPr>
            </w:pPr>
            <w:r w:rsidRPr="00B65CEA">
              <w:rPr>
                <w:rFonts w:eastAsia="Times New Roman" w:cs="Microsoft Sans Serif"/>
                <w:i/>
                <w:sz w:val="20"/>
                <w:szCs w:val="20"/>
              </w:rPr>
              <w:t>Forthcoming</w:t>
            </w:r>
          </w:p>
        </w:tc>
      </w:tr>
      <w:tr w:rsidR="00BE3CCE" w:rsidRPr="00BE3CCE" w14:paraId="3FD9A1DC" w14:textId="77777777" w:rsidTr="00B65CEA">
        <w:trPr>
          <w:trHeight w:val="280"/>
        </w:trPr>
        <w:tc>
          <w:tcPr>
            <w:tcW w:w="6480" w:type="dxa"/>
            <w:tcBorders>
              <w:top w:val="nil"/>
              <w:left w:val="nil"/>
              <w:bottom w:val="nil"/>
              <w:right w:val="nil"/>
            </w:tcBorders>
            <w:shd w:val="clear" w:color="auto" w:fill="auto"/>
            <w:noWrap/>
            <w:vAlign w:val="center"/>
            <w:hideMark/>
          </w:tcPr>
          <w:p w14:paraId="314BBE74"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‘RDI supported’ informed decision making reported by partners</w:t>
            </w:r>
          </w:p>
        </w:tc>
        <w:tc>
          <w:tcPr>
            <w:tcW w:w="1300" w:type="dxa"/>
            <w:tcBorders>
              <w:top w:val="nil"/>
              <w:left w:val="nil"/>
              <w:bottom w:val="nil"/>
              <w:right w:val="nil"/>
            </w:tcBorders>
            <w:shd w:val="clear" w:color="auto" w:fill="auto"/>
            <w:noWrap/>
            <w:vAlign w:val="bottom"/>
            <w:hideMark/>
          </w:tcPr>
          <w:p w14:paraId="41D63039" w14:textId="77777777" w:rsidR="00BE3CCE" w:rsidRPr="00BE3CCE" w:rsidRDefault="00BE3CCE" w:rsidP="00BE3CCE">
            <w:pPr>
              <w:spacing w:after="0" w:line="240" w:lineRule="auto"/>
              <w:jc w:val="right"/>
              <w:rPr>
                <w:rFonts w:eastAsia="Times New Roman" w:cs="Microsoft Sans Serif"/>
                <w:sz w:val="20"/>
                <w:szCs w:val="20"/>
              </w:rPr>
            </w:pPr>
            <w:r w:rsidRPr="00BE3CCE">
              <w:rPr>
                <w:rFonts w:eastAsia="Times New Roman" w:cs="Microsoft Sans Serif"/>
                <w:sz w:val="20"/>
                <w:szCs w:val="20"/>
              </w:rPr>
              <w:t>71%</w:t>
            </w:r>
          </w:p>
        </w:tc>
        <w:tc>
          <w:tcPr>
            <w:tcW w:w="1300" w:type="dxa"/>
            <w:tcBorders>
              <w:top w:val="nil"/>
              <w:left w:val="nil"/>
              <w:bottom w:val="nil"/>
              <w:right w:val="nil"/>
            </w:tcBorders>
            <w:shd w:val="clear" w:color="auto" w:fill="auto"/>
            <w:noWrap/>
            <w:vAlign w:val="center"/>
            <w:hideMark/>
          </w:tcPr>
          <w:p w14:paraId="5104CA81" w14:textId="6B38A0BC" w:rsidR="00BE3CCE" w:rsidRPr="00BE3CCE" w:rsidRDefault="00B65CEA" w:rsidP="00BE3CCE">
            <w:pPr>
              <w:spacing w:after="0" w:line="240" w:lineRule="auto"/>
              <w:jc w:val="right"/>
              <w:rPr>
                <w:rFonts w:eastAsia="Times New Roman" w:cs="Microsoft Sans Serif"/>
              </w:rPr>
            </w:pPr>
            <w:r w:rsidRPr="00B65CEA">
              <w:rPr>
                <w:rFonts w:eastAsia="Times New Roman" w:cs="Microsoft Sans Serif"/>
                <w:i/>
                <w:sz w:val="20"/>
                <w:szCs w:val="20"/>
              </w:rPr>
              <w:t>Forthcoming</w:t>
            </w:r>
          </w:p>
        </w:tc>
      </w:tr>
      <w:tr w:rsidR="00BE3CCE" w:rsidRPr="00BE3CCE" w14:paraId="088C8528" w14:textId="77777777" w:rsidTr="00B65CEA">
        <w:trPr>
          <w:trHeight w:val="280"/>
        </w:trPr>
        <w:tc>
          <w:tcPr>
            <w:tcW w:w="6480" w:type="dxa"/>
            <w:tcBorders>
              <w:top w:val="nil"/>
              <w:left w:val="nil"/>
              <w:bottom w:val="single" w:sz="4" w:space="0" w:color="auto"/>
              <w:right w:val="nil"/>
            </w:tcBorders>
            <w:shd w:val="clear" w:color="auto" w:fill="auto"/>
            <w:noWrap/>
            <w:vAlign w:val="center"/>
            <w:hideMark/>
          </w:tcPr>
          <w:p w14:paraId="1B235D73" w14:textId="77777777" w:rsidR="00BE3CCE" w:rsidRPr="00BE3CCE" w:rsidRDefault="00BE3CCE" w:rsidP="00BE3CCE">
            <w:pPr>
              <w:spacing w:after="0" w:line="240" w:lineRule="auto"/>
              <w:rPr>
                <w:rFonts w:ascii="Calibri" w:eastAsia="Times New Roman" w:hAnsi="Calibri" w:cs="Microsoft Sans Serif"/>
                <w:color w:val="000000"/>
                <w:sz w:val="20"/>
                <w:szCs w:val="20"/>
              </w:rPr>
            </w:pPr>
            <w:r w:rsidRPr="00BE3CCE">
              <w:rPr>
                <w:rFonts w:ascii="Calibri" w:eastAsia="Times New Roman" w:hAnsi="Calibri" w:cs="Microsoft Sans Serif"/>
                <w:color w:val="000000"/>
                <w:sz w:val="20"/>
                <w:szCs w:val="20"/>
              </w:rPr>
              <w:t>Advancement of desired outcomes reported by partners</w:t>
            </w:r>
          </w:p>
        </w:tc>
        <w:tc>
          <w:tcPr>
            <w:tcW w:w="1300" w:type="dxa"/>
            <w:tcBorders>
              <w:top w:val="nil"/>
              <w:left w:val="nil"/>
              <w:bottom w:val="single" w:sz="4" w:space="0" w:color="auto"/>
              <w:right w:val="nil"/>
            </w:tcBorders>
            <w:shd w:val="clear" w:color="auto" w:fill="auto"/>
            <w:noWrap/>
            <w:vAlign w:val="bottom"/>
            <w:hideMark/>
          </w:tcPr>
          <w:p w14:paraId="36C4C72A" w14:textId="77777777" w:rsidR="00BE3CCE" w:rsidRPr="00BE3CCE" w:rsidRDefault="00BE3CCE" w:rsidP="00BE3CCE">
            <w:pPr>
              <w:spacing w:after="0" w:line="240" w:lineRule="auto"/>
              <w:jc w:val="right"/>
              <w:rPr>
                <w:rFonts w:eastAsia="Times New Roman" w:cs="Microsoft Sans Serif"/>
                <w:sz w:val="20"/>
                <w:szCs w:val="20"/>
              </w:rPr>
            </w:pPr>
            <w:r w:rsidRPr="00BE3CCE">
              <w:rPr>
                <w:rFonts w:eastAsia="Times New Roman" w:cs="Microsoft Sans Serif"/>
                <w:sz w:val="20"/>
                <w:szCs w:val="20"/>
              </w:rPr>
              <w:t>71%</w:t>
            </w:r>
          </w:p>
        </w:tc>
        <w:tc>
          <w:tcPr>
            <w:tcW w:w="1300" w:type="dxa"/>
            <w:tcBorders>
              <w:top w:val="nil"/>
              <w:left w:val="nil"/>
              <w:bottom w:val="single" w:sz="4" w:space="0" w:color="auto"/>
              <w:right w:val="nil"/>
            </w:tcBorders>
            <w:shd w:val="clear" w:color="auto" w:fill="auto"/>
            <w:noWrap/>
            <w:vAlign w:val="center"/>
            <w:hideMark/>
          </w:tcPr>
          <w:p w14:paraId="36196D8D" w14:textId="7063FC93" w:rsidR="00BE3CCE" w:rsidRPr="00BE3CCE" w:rsidRDefault="00B65CEA" w:rsidP="00BE3CCE">
            <w:pPr>
              <w:spacing w:after="0" w:line="240" w:lineRule="auto"/>
              <w:jc w:val="right"/>
              <w:rPr>
                <w:rFonts w:eastAsia="Times New Roman" w:cs="Microsoft Sans Serif"/>
              </w:rPr>
            </w:pPr>
            <w:r w:rsidRPr="00B65CEA">
              <w:rPr>
                <w:rFonts w:eastAsia="Times New Roman" w:cs="Microsoft Sans Serif"/>
                <w:i/>
                <w:sz w:val="20"/>
                <w:szCs w:val="20"/>
              </w:rPr>
              <w:t>forthcoming</w:t>
            </w:r>
          </w:p>
        </w:tc>
      </w:tr>
    </w:tbl>
    <w:p w14:paraId="11DCF539" w14:textId="77777777" w:rsidR="00BE3CCE" w:rsidRPr="00BE3CCE" w:rsidRDefault="00BE3CCE" w:rsidP="00BE3CCE">
      <w:pPr>
        <w:spacing w:after="0" w:line="240" w:lineRule="auto"/>
        <w:rPr>
          <w:rFonts w:eastAsiaTheme="minorEastAsia"/>
          <w:sz w:val="20"/>
          <w:szCs w:val="20"/>
          <w:lang w:val="en-US"/>
        </w:rPr>
      </w:pPr>
    </w:p>
    <w:p w14:paraId="64B84D31" w14:textId="77777777" w:rsidR="00BE3CCE" w:rsidRPr="00BE3CCE" w:rsidRDefault="00BE3CCE" w:rsidP="00BE3CCE">
      <w:pPr>
        <w:spacing w:after="0" w:line="240" w:lineRule="auto"/>
        <w:ind w:left="567"/>
        <w:rPr>
          <w:rFonts w:eastAsiaTheme="minorEastAsia"/>
          <w:sz w:val="20"/>
          <w:szCs w:val="20"/>
          <w:lang w:val="en-US"/>
        </w:rPr>
      </w:pPr>
    </w:p>
    <w:tbl>
      <w:tblPr>
        <w:tblW w:w="9072" w:type="dxa"/>
        <w:tblInd w:w="534" w:type="dxa"/>
        <w:tblLayout w:type="fixed"/>
        <w:tblLook w:val="04A0" w:firstRow="1" w:lastRow="0" w:firstColumn="1" w:lastColumn="0" w:noHBand="0" w:noVBand="1"/>
      </w:tblPr>
      <w:tblGrid>
        <w:gridCol w:w="2835"/>
        <w:gridCol w:w="1040"/>
        <w:gridCol w:w="1369"/>
        <w:gridCol w:w="1701"/>
        <w:gridCol w:w="2127"/>
      </w:tblGrid>
      <w:tr w:rsidR="00BE3CCE" w:rsidRPr="00BE3CCE" w14:paraId="64C08075" w14:textId="77777777" w:rsidTr="00B65CEA">
        <w:trPr>
          <w:trHeight w:val="227"/>
        </w:trPr>
        <w:tc>
          <w:tcPr>
            <w:tcW w:w="2835" w:type="dxa"/>
            <w:tcBorders>
              <w:top w:val="single" w:sz="4" w:space="0" w:color="auto"/>
              <w:left w:val="nil"/>
              <w:bottom w:val="single" w:sz="4" w:space="0" w:color="auto"/>
              <w:right w:val="nil"/>
            </w:tcBorders>
            <w:shd w:val="clear" w:color="auto" w:fill="auto"/>
            <w:noWrap/>
            <w:vAlign w:val="center"/>
            <w:hideMark/>
          </w:tcPr>
          <w:p w14:paraId="0D764791" w14:textId="77777777" w:rsidR="00BE3CCE" w:rsidRPr="00BE3CCE" w:rsidRDefault="00BE3CCE" w:rsidP="00BE3CCE">
            <w:pPr>
              <w:spacing w:after="0" w:line="240" w:lineRule="auto"/>
              <w:rPr>
                <w:rFonts w:ascii="Calibri" w:eastAsia="Times New Roman" w:hAnsi="Calibri" w:cs="Times New Roman"/>
                <w:b/>
                <w:bCs/>
                <w:color w:val="000000"/>
                <w:sz w:val="20"/>
                <w:szCs w:val="20"/>
              </w:rPr>
            </w:pPr>
            <w:r w:rsidRPr="00BE3CCE">
              <w:rPr>
                <w:rFonts w:ascii="Calibri" w:eastAsia="Times New Roman" w:hAnsi="Calibri" w:cs="Times New Roman"/>
                <w:b/>
                <w:bCs/>
                <w:color w:val="000000"/>
                <w:sz w:val="20"/>
                <w:szCs w:val="20"/>
              </w:rPr>
              <w:t>Digital Basin Layers</w:t>
            </w:r>
          </w:p>
        </w:tc>
        <w:tc>
          <w:tcPr>
            <w:tcW w:w="1040" w:type="dxa"/>
            <w:tcBorders>
              <w:top w:val="single" w:sz="4" w:space="0" w:color="auto"/>
              <w:left w:val="nil"/>
              <w:bottom w:val="single" w:sz="4" w:space="0" w:color="auto"/>
              <w:right w:val="nil"/>
            </w:tcBorders>
            <w:shd w:val="clear" w:color="auto" w:fill="auto"/>
            <w:vAlign w:val="center"/>
            <w:hideMark/>
          </w:tcPr>
          <w:p w14:paraId="0DA43555" w14:textId="77777777" w:rsidR="00BE3CCE" w:rsidRPr="00BE3CCE" w:rsidRDefault="00BE3CCE" w:rsidP="00BE3CCE">
            <w:pPr>
              <w:spacing w:after="0" w:line="240" w:lineRule="auto"/>
              <w:jc w:val="right"/>
              <w:rPr>
                <w:rFonts w:ascii="Calibri" w:eastAsia="Times New Roman" w:hAnsi="Calibri" w:cs="Times New Roman"/>
                <w:b/>
                <w:bCs/>
                <w:color w:val="000000"/>
                <w:sz w:val="20"/>
                <w:szCs w:val="20"/>
              </w:rPr>
            </w:pPr>
            <w:r w:rsidRPr="00BE3CCE">
              <w:rPr>
                <w:rFonts w:ascii="Calibri" w:eastAsia="Times New Roman" w:hAnsi="Calibri" w:cs="Times New Roman"/>
                <w:b/>
                <w:bCs/>
                <w:color w:val="000000"/>
                <w:sz w:val="20"/>
                <w:szCs w:val="20"/>
              </w:rPr>
              <w:t>2014-15</w:t>
            </w:r>
          </w:p>
        </w:tc>
        <w:tc>
          <w:tcPr>
            <w:tcW w:w="1369" w:type="dxa"/>
            <w:tcBorders>
              <w:top w:val="single" w:sz="4" w:space="0" w:color="auto"/>
              <w:left w:val="nil"/>
              <w:bottom w:val="single" w:sz="4" w:space="0" w:color="auto"/>
              <w:right w:val="nil"/>
            </w:tcBorders>
            <w:shd w:val="clear" w:color="auto" w:fill="auto"/>
            <w:vAlign w:val="center"/>
            <w:hideMark/>
          </w:tcPr>
          <w:p w14:paraId="6F9EC56F" w14:textId="77777777" w:rsidR="00BE3CCE" w:rsidRPr="00BE3CCE" w:rsidRDefault="00BE3CCE" w:rsidP="00BE3CCE">
            <w:pPr>
              <w:spacing w:after="0" w:line="240" w:lineRule="auto"/>
              <w:jc w:val="right"/>
              <w:rPr>
                <w:rFonts w:ascii="Calibri" w:eastAsia="Times New Roman" w:hAnsi="Calibri" w:cs="Times New Roman"/>
                <w:b/>
                <w:bCs/>
                <w:color w:val="000000"/>
                <w:sz w:val="20"/>
                <w:szCs w:val="20"/>
              </w:rPr>
            </w:pPr>
            <w:r w:rsidRPr="00BE3CCE">
              <w:rPr>
                <w:rFonts w:ascii="Calibri" w:eastAsia="Times New Roman" w:hAnsi="Calibri" w:cs="Times New Roman"/>
                <w:b/>
                <w:bCs/>
                <w:color w:val="000000"/>
                <w:sz w:val="20"/>
                <w:szCs w:val="20"/>
              </w:rPr>
              <w:t>2014-15 (%)</w:t>
            </w:r>
          </w:p>
        </w:tc>
        <w:tc>
          <w:tcPr>
            <w:tcW w:w="1701" w:type="dxa"/>
            <w:tcBorders>
              <w:top w:val="single" w:sz="4" w:space="0" w:color="auto"/>
              <w:left w:val="nil"/>
              <w:bottom w:val="single" w:sz="4" w:space="0" w:color="auto"/>
              <w:right w:val="nil"/>
            </w:tcBorders>
            <w:shd w:val="clear" w:color="auto" w:fill="auto"/>
            <w:vAlign w:val="center"/>
            <w:hideMark/>
          </w:tcPr>
          <w:p w14:paraId="39091F12" w14:textId="3AFC656F" w:rsidR="00BE3CCE" w:rsidRPr="00BE3CCE" w:rsidRDefault="00BE3CCE" w:rsidP="00BE3CCE">
            <w:pPr>
              <w:spacing w:after="0" w:line="240" w:lineRule="auto"/>
              <w:jc w:val="right"/>
              <w:rPr>
                <w:rFonts w:ascii="Calibri" w:eastAsia="Times New Roman" w:hAnsi="Calibri" w:cs="Times New Roman"/>
                <w:b/>
                <w:bCs/>
                <w:color w:val="000000"/>
                <w:sz w:val="20"/>
                <w:szCs w:val="20"/>
              </w:rPr>
            </w:pPr>
            <w:r w:rsidRPr="00BE3CCE">
              <w:rPr>
                <w:rFonts w:ascii="Calibri" w:eastAsia="Times New Roman" w:hAnsi="Calibri" w:cs="Times New Roman"/>
                <w:b/>
                <w:bCs/>
                <w:color w:val="000000"/>
                <w:sz w:val="20"/>
                <w:szCs w:val="20"/>
              </w:rPr>
              <w:t>2015</w:t>
            </w:r>
            <w:r w:rsidR="00B65CEA">
              <w:rPr>
                <w:rFonts w:ascii="Calibri" w:eastAsia="Times New Roman" w:hAnsi="Calibri" w:cs="Times New Roman"/>
                <w:b/>
                <w:bCs/>
                <w:color w:val="000000"/>
                <w:sz w:val="20"/>
                <w:szCs w:val="20"/>
              </w:rPr>
              <w:t>-16</w:t>
            </w:r>
          </w:p>
        </w:tc>
        <w:tc>
          <w:tcPr>
            <w:tcW w:w="2127" w:type="dxa"/>
            <w:tcBorders>
              <w:top w:val="single" w:sz="4" w:space="0" w:color="auto"/>
              <w:left w:val="nil"/>
              <w:bottom w:val="single" w:sz="4" w:space="0" w:color="auto"/>
              <w:right w:val="nil"/>
            </w:tcBorders>
            <w:shd w:val="clear" w:color="auto" w:fill="auto"/>
            <w:vAlign w:val="center"/>
            <w:hideMark/>
          </w:tcPr>
          <w:p w14:paraId="2DF9D72C" w14:textId="5449F452" w:rsidR="00BE3CCE" w:rsidRPr="00BE3CCE" w:rsidRDefault="00BE3CCE" w:rsidP="00BE3CCE">
            <w:pPr>
              <w:spacing w:after="0" w:line="240" w:lineRule="auto"/>
              <w:jc w:val="right"/>
              <w:rPr>
                <w:rFonts w:ascii="Calibri" w:eastAsia="Times New Roman" w:hAnsi="Calibri" w:cs="Times New Roman"/>
                <w:b/>
                <w:bCs/>
                <w:color w:val="000000"/>
                <w:sz w:val="20"/>
                <w:szCs w:val="20"/>
              </w:rPr>
            </w:pPr>
            <w:r w:rsidRPr="00BE3CCE">
              <w:rPr>
                <w:rFonts w:ascii="Calibri" w:eastAsia="Times New Roman" w:hAnsi="Calibri" w:cs="Times New Roman"/>
                <w:b/>
                <w:bCs/>
                <w:color w:val="000000"/>
                <w:sz w:val="20"/>
                <w:szCs w:val="20"/>
              </w:rPr>
              <w:t>2015</w:t>
            </w:r>
            <w:r w:rsidR="00B65CEA">
              <w:rPr>
                <w:rFonts w:ascii="Calibri" w:eastAsia="Times New Roman" w:hAnsi="Calibri" w:cs="Times New Roman"/>
                <w:b/>
                <w:bCs/>
                <w:color w:val="000000"/>
                <w:sz w:val="20"/>
                <w:szCs w:val="20"/>
              </w:rPr>
              <w:t>-16</w:t>
            </w:r>
            <w:r w:rsidRPr="00BE3CCE">
              <w:rPr>
                <w:rFonts w:ascii="Calibri" w:eastAsia="Times New Roman" w:hAnsi="Calibri" w:cs="Times New Roman"/>
                <w:b/>
                <w:bCs/>
                <w:color w:val="000000"/>
                <w:sz w:val="20"/>
                <w:szCs w:val="20"/>
              </w:rPr>
              <w:t xml:space="preserve"> (%)</w:t>
            </w:r>
          </w:p>
        </w:tc>
      </w:tr>
      <w:tr w:rsidR="00BE3CCE" w:rsidRPr="00BE3CCE" w14:paraId="6E4B5F5D" w14:textId="77777777" w:rsidTr="00B65CEA">
        <w:trPr>
          <w:trHeight w:val="280"/>
        </w:trPr>
        <w:tc>
          <w:tcPr>
            <w:tcW w:w="2835" w:type="dxa"/>
            <w:tcBorders>
              <w:top w:val="nil"/>
              <w:left w:val="nil"/>
              <w:bottom w:val="nil"/>
              <w:right w:val="nil"/>
            </w:tcBorders>
            <w:shd w:val="clear" w:color="auto" w:fill="auto"/>
            <w:noWrap/>
            <w:vAlign w:val="bottom"/>
            <w:hideMark/>
          </w:tcPr>
          <w:p w14:paraId="480D01AA" w14:textId="77777777" w:rsidR="00BE3CCE" w:rsidRPr="00BE3CCE" w:rsidRDefault="00BE3CCE" w:rsidP="00BE3CCE">
            <w:pPr>
              <w:spacing w:after="0" w:line="240" w:lineRule="auto"/>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Economic</w:t>
            </w:r>
          </w:p>
        </w:tc>
        <w:tc>
          <w:tcPr>
            <w:tcW w:w="1040" w:type="dxa"/>
            <w:tcBorders>
              <w:top w:val="nil"/>
              <w:left w:val="nil"/>
              <w:bottom w:val="nil"/>
              <w:right w:val="nil"/>
            </w:tcBorders>
            <w:shd w:val="clear" w:color="auto" w:fill="auto"/>
            <w:noWrap/>
            <w:vAlign w:val="bottom"/>
            <w:hideMark/>
          </w:tcPr>
          <w:p w14:paraId="3605A595"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996</w:t>
            </w:r>
          </w:p>
        </w:tc>
        <w:tc>
          <w:tcPr>
            <w:tcW w:w="1369" w:type="dxa"/>
            <w:tcBorders>
              <w:top w:val="nil"/>
              <w:left w:val="nil"/>
              <w:bottom w:val="nil"/>
              <w:right w:val="nil"/>
            </w:tcBorders>
            <w:shd w:val="clear" w:color="auto" w:fill="auto"/>
            <w:noWrap/>
            <w:vAlign w:val="bottom"/>
            <w:hideMark/>
          </w:tcPr>
          <w:p w14:paraId="11AE2245"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24%</w:t>
            </w:r>
          </w:p>
        </w:tc>
        <w:tc>
          <w:tcPr>
            <w:tcW w:w="1701" w:type="dxa"/>
            <w:tcBorders>
              <w:top w:val="nil"/>
              <w:left w:val="nil"/>
              <w:bottom w:val="nil"/>
              <w:right w:val="nil"/>
            </w:tcBorders>
            <w:shd w:val="clear" w:color="auto" w:fill="auto"/>
            <w:noWrap/>
            <w:vAlign w:val="bottom"/>
            <w:hideMark/>
          </w:tcPr>
          <w:p w14:paraId="60655C13" w14:textId="46DD94A7"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699</w:t>
            </w:r>
          </w:p>
        </w:tc>
        <w:tc>
          <w:tcPr>
            <w:tcW w:w="2127" w:type="dxa"/>
            <w:tcBorders>
              <w:top w:val="nil"/>
              <w:left w:val="nil"/>
              <w:bottom w:val="nil"/>
              <w:right w:val="nil"/>
            </w:tcBorders>
            <w:shd w:val="clear" w:color="auto" w:fill="auto"/>
            <w:noWrap/>
            <w:vAlign w:val="bottom"/>
            <w:hideMark/>
          </w:tcPr>
          <w:p w14:paraId="2B8A28C9" w14:textId="56742773"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r w:rsidR="00BE3CCE" w:rsidRPr="00BE3CCE">
              <w:rPr>
                <w:rFonts w:ascii="Calibri" w:eastAsia="Times New Roman" w:hAnsi="Calibri" w:cs="Times New Roman"/>
                <w:color w:val="000000"/>
                <w:sz w:val="20"/>
                <w:szCs w:val="20"/>
              </w:rPr>
              <w:t>%</w:t>
            </w:r>
          </w:p>
        </w:tc>
      </w:tr>
      <w:tr w:rsidR="00BE3CCE" w:rsidRPr="00BE3CCE" w14:paraId="2996B00F" w14:textId="77777777" w:rsidTr="00B65CEA">
        <w:trPr>
          <w:trHeight w:val="280"/>
        </w:trPr>
        <w:tc>
          <w:tcPr>
            <w:tcW w:w="2835" w:type="dxa"/>
            <w:tcBorders>
              <w:top w:val="nil"/>
              <w:left w:val="nil"/>
              <w:bottom w:val="nil"/>
              <w:right w:val="nil"/>
            </w:tcBorders>
            <w:shd w:val="clear" w:color="auto" w:fill="auto"/>
            <w:noWrap/>
            <w:vAlign w:val="bottom"/>
            <w:hideMark/>
          </w:tcPr>
          <w:p w14:paraId="5C966367" w14:textId="77777777" w:rsidR="00BE3CCE" w:rsidRPr="00BE3CCE" w:rsidRDefault="00BE3CCE" w:rsidP="00BE3CCE">
            <w:pPr>
              <w:spacing w:after="0" w:line="240" w:lineRule="auto"/>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Social</w:t>
            </w:r>
          </w:p>
        </w:tc>
        <w:tc>
          <w:tcPr>
            <w:tcW w:w="1040" w:type="dxa"/>
            <w:tcBorders>
              <w:top w:val="nil"/>
              <w:left w:val="nil"/>
              <w:bottom w:val="nil"/>
              <w:right w:val="nil"/>
            </w:tcBorders>
            <w:shd w:val="clear" w:color="auto" w:fill="auto"/>
            <w:noWrap/>
            <w:vAlign w:val="bottom"/>
            <w:hideMark/>
          </w:tcPr>
          <w:p w14:paraId="1070408F"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1063</w:t>
            </w:r>
          </w:p>
        </w:tc>
        <w:tc>
          <w:tcPr>
            <w:tcW w:w="1369" w:type="dxa"/>
            <w:tcBorders>
              <w:top w:val="nil"/>
              <w:left w:val="nil"/>
              <w:bottom w:val="nil"/>
              <w:right w:val="nil"/>
            </w:tcBorders>
            <w:shd w:val="clear" w:color="auto" w:fill="auto"/>
            <w:noWrap/>
            <w:vAlign w:val="bottom"/>
            <w:hideMark/>
          </w:tcPr>
          <w:p w14:paraId="3D697522"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26%</w:t>
            </w:r>
          </w:p>
        </w:tc>
        <w:tc>
          <w:tcPr>
            <w:tcW w:w="1701" w:type="dxa"/>
            <w:tcBorders>
              <w:top w:val="nil"/>
              <w:left w:val="nil"/>
              <w:bottom w:val="nil"/>
              <w:right w:val="nil"/>
            </w:tcBorders>
            <w:shd w:val="clear" w:color="auto" w:fill="auto"/>
            <w:noWrap/>
            <w:vAlign w:val="bottom"/>
            <w:hideMark/>
          </w:tcPr>
          <w:p w14:paraId="11BF6243" w14:textId="3D9CB13F"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486</w:t>
            </w:r>
          </w:p>
        </w:tc>
        <w:tc>
          <w:tcPr>
            <w:tcW w:w="2127" w:type="dxa"/>
            <w:tcBorders>
              <w:top w:val="nil"/>
              <w:left w:val="nil"/>
              <w:bottom w:val="nil"/>
              <w:right w:val="nil"/>
            </w:tcBorders>
            <w:shd w:val="clear" w:color="auto" w:fill="auto"/>
            <w:noWrap/>
            <w:vAlign w:val="bottom"/>
            <w:hideMark/>
          </w:tcPr>
          <w:p w14:paraId="76294DB3" w14:textId="411A5333"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00BE3CCE" w:rsidRPr="00BE3CCE">
              <w:rPr>
                <w:rFonts w:ascii="Calibri" w:eastAsia="Times New Roman" w:hAnsi="Calibri" w:cs="Times New Roman"/>
                <w:color w:val="000000"/>
                <w:sz w:val="20"/>
                <w:szCs w:val="20"/>
              </w:rPr>
              <w:t>%</w:t>
            </w:r>
          </w:p>
        </w:tc>
      </w:tr>
      <w:tr w:rsidR="00BE3CCE" w:rsidRPr="00BE3CCE" w14:paraId="620FF2D6" w14:textId="77777777" w:rsidTr="00B65CEA">
        <w:trPr>
          <w:trHeight w:val="280"/>
        </w:trPr>
        <w:tc>
          <w:tcPr>
            <w:tcW w:w="2835" w:type="dxa"/>
            <w:tcBorders>
              <w:top w:val="nil"/>
              <w:left w:val="nil"/>
              <w:bottom w:val="nil"/>
              <w:right w:val="nil"/>
            </w:tcBorders>
            <w:shd w:val="clear" w:color="auto" w:fill="auto"/>
            <w:noWrap/>
            <w:vAlign w:val="bottom"/>
            <w:hideMark/>
          </w:tcPr>
          <w:p w14:paraId="14ECF5CF" w14:textId="77777777" w:rsidR="00BE3CCE" w:rsidRPr="00BE3CCE" w:rsidRDefault="00BE3CCE" w:rsidP="00BE3CCE">
            <w:pPr>
              <w:spacing w:after="0" w:line="240" w:lineRule="auto"/>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Cultural</w:t>
            </w:r>
          </w:p>
        </w:tc>
        <w:tc>
          <w:tcPr>
            <w:tcW w:w="1040" w:type="dxa"/>
            <w:tcBorders>
              <w:top w:val="nil"/>
              <w:left w:val="nil"/>
              <w:bottom w:val="nil"/>
              <w:right w:val="nil"/>
            </w:tcBorders>
            <w:shd w:val="clear" w:color="auto" w:fill="auto"/>
            <w:noWrap/>
            <w:vAlign w:val="bottom"/>
            <w:hideMark/>
          </w:tcPr>
          <w:p w14:paraId="619ECF2D"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364</w:t>
            </w:r>
          </w:p>
        </w:tc>
        <w:tc>
          <w:tcPr>
            <w:tcW w:w="1369" w:type="dxa"/>
            <w:tcBorders>
              <w:top w:val="nil"/>
              <w:left w:val="nil"/>
              <w:bottom w:val="nil"/>
              <w:right w:val="nil"/>
            </w:tcBorders>
            <w:shd w:val="clear" w:color="auto" w:fill="auto"/>
            <w:noWrap/>
            <w:vAlign w:val="bottom"/>
            <w:hideMark/>
          </w:tcPr>
          <w:p w14:paraId="247EEE68"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9%</w:t>
            </w:r>
          </w:p>
        </w:tc>
        <w:tc>
          <w:tcPr>
            <w:tcW w:w="1701" w:type="dxa"/>
            <w:tcBorders>
              <w:top w:val="nil"/>
              <w:left w:val="nil"/>
              <w:bottom w:val="nil"/>
              <w:right w:val="nil"/>
            </w:tcBorders>
            <w:shd w:val="clear" w:color="auto" w:fill="auto"/>
            <w:noWrap/>
            <w:vAlign w:val="bottom"/>
            <w:hideMark/>
          </w:tcPr>
          <w:p w14:paraId="348CC554" w14:textId="3F488AEA"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267</w:t>
            </w:r>
          </w:p>
        </w:tc>
        <w:tc>
          <w:tcPr>
            <w:tcW w:w="2127" w:type="dxa"/>
            <w:tcBorders>
              <w:top w:val="nil"/>
              <w:left w:val="nil"/>
              <w:bottom w:val="nil"/>
              <w:right w:val="nil"/>
            </w:tcBorders>
            <w:shd w:val="clear" w:color="auto" w:fill="auto"/>
            <w:noWrap/>
            <w:vAlign w:val="bottom"/>
            <w:hideMark/>
          </w:tcPr>
          <w:p w14:paraId="177AEE2D" w14:textId="29F69F00"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00BE3CCE" w:rsidRPr="00BE3CCE">
              <w:rPr>
                <w:rFonts w:ascii="Calibri" w:eastAsia="Times New Roman" w:hAnsi="Calibri" w:cs="Times New Roman"/>
                <w:color w:val="000000"/>
                <w:sz w:val="20"/>
                <w:szCs w:val="20"/>
              </w:rPr>
              <w:t>%</w:t>
            </w:r>
          </w:p>
        </w:tc>
      </w:tr>
      <w:tr w:rsidR="00BE3CCE" w:rsidRPr="00BE3CCE" w14:paraId="5B8BDC72" w14:textId="77777777" w:rsidTr="00B65CEA">
        <w:trPr>
          <w:trHeight w:val="280"/>
        </w:trPr>
        <w:tc>
          <w:tcPr>
            <w:tcW w:w="2835" w:type="dxa"/>
            <w:tcBorders>
              <w:top w:val="nil"/>
              <w:left w:val="nil"/>
              <w:bottom w:val="nil"/>
              <w:right w:val="nil"/>
            </w:tcBorders>
            <w:shd w:val="clear" w:color="auto" w:fill="auto"/>
            <w:noWrap/>
            <w:vAlign w:val="bottom"/>
            <w:hideMark/>
          </w:tcPr>
          <w:p w14:paraId="18E3E851" w14:textId="77777777" w:rsidR="00BE3CCE" w:rsidRPr="00BE3CCE" w:rsidRDefault="00BE3CCE" w:rsidP="00BE3CCE">
            <w:pPr>
              <w:spacing w:after="0" w:line="240" w:lineRule="auto"/>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Environmental</w:t>
            </w:r>
          </w:p>
        </w:tc>
        <w:tc>
          <w:tcPr>
            <w:tcW w:w="1040" w:type="dxa"/>
            <w:tcBorders>
              <w:top w:val="nil"/>
              <w:left w:val="nil"/>
              <w:bottom w:val="nil"/>
              <w:right w:val="nil"/>
            </w:tcBorders>
            <w:shd w:val="clear" w:color="auto" w:fill="auto"/>
            <w:noWrap/>
            <w:vAlign w:val="bottom"/>
            <w:hideMark/>
          </w:tcPr>
          <w:p w14:paraId="7A542677"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1072</w:t>
            </w:r>
          </w:p>
        </w:tc>
        <w:tc>
          <w:tcPr>
            <w:tcW w:w="1369" w:type="dxa"/>
            <w:tcBorders>
              <w:top w:val="nil"/>
              <w:left w:val="nil"/>
              <w:bottom w:val="nil"/>
              <w:right w:val="nil"/>
            </w:tcBorders>
            <w:shd w:val="clear" w:color="auto" w:fill="auto"/>
            <w:noWrap/>
            <w:vAlign w:val="bottom"/>
            <w:hideMark/>
          </w:tcPr>
          <w:p w14:paraId="0954A888"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26%</w:t>
            </w:r>
          </w:p>
        </w:tc>
        <w:tc>
          <w:tcPr>
            <w:tcW w:w="1701" w:type="dxa"/>
            <w:tcBorders>
              <w:top w:val="nil"/>
              <w:left w:val="nil"/>
              <w:bottom w:val="nil"/>
              <w:right w:val="nil"/>
            </w:tcBorders>
            <w:shd w:val="clear" w:color="auto" w:fill="auto"/>
            <w:noWrap/>
            <w:vAlign w:val="bottom"/>
            <w:hideMark/>
          </w:tcPr>
          <w:p w14:paraId="0FD22248" w14:textId="5D06025B"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503</w:t>
            </w:r>
          </w:p>
        </w:tc>
        <w:tc>
          <w:tcPr>
            <w:tcW w:w="2127" w:type="dxa"/>
            <w:tcBorders>
              <w:top w:val="nil"/>
              <w:left w:val="nil"/>
              <w:bottom w:val="nil"/>
              <w:right w:val="nil"/>
            </w:tcBorders>
            <w:shd w:val="clear" w:color="auto" w:fill="auto"/>
            <w:noWrap/>
            <w:vAlign w:val="bottom"/>
            <w:hideMark/>
          </w:tcPr>
          <w:p w14:paraId="0B79D277" w14:textId="753E83CF"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00BE3CCE" w:rsidRPr="00BE3CCE">
              <w:rPr>
                <w:rFonts w:ascii="Calibri" w:eastAsia="Times New Roman" w:hAnsi="Calibri" w:cs="Times New Roman"/>
                <w:color w:val="000000"/>
                <w:sz w:val="20"/>
                <w:szCs w:val="20"/>
              </w:rPr>
              <w:t>%</w:t>
            </w:r>
          </w:p>
        </w:tc>
      </w:tr>
      <w:tr w:rsidR="00BE3CCE" w:rsidRPr="00BE3CCE" w14:paraId="6C404000" w14:textId="77777777" w:rsidTr="00B65CEA">
        <w:trPr>
          <w:trHeight w:val="280"/>
        </w:trPr>
        <w:tc>
          <w:tcPr>
            <w:tcW w:w="2835" w:type="dxa"/>
            <w:tcBorders>
              <w:top w:val="nil"/>
              <w:left w:val="nil"/>
              <w:bottom w:val="nil"/>
              <w:right w:val="nil"/>
            </w:tcBorders>
            <w:shd w:val="clear" w:color="auto" w:fill="auto"/>
            <w:noWrap/>
            <w:vAlign w:val="bottom"/>
            <w:hideMark/>
          </w:tcPr>
          <w:p w14:paraId="1F94EA9E" w14:textId="77777777" w:rsidR="00BE3CCE" w:rsidRPr="00BE3CCE" w:rsidRDefault="00BE3CCE" w:rsidP="00BE3CCE">
            <w:pPr>
              <w:spacing w:after="0" w:line="240" w:lineRule="auto"/>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Cadastral</w:t>
            </w:r>
          </w:p>
        </w:tc>
        <w:tc>
          <w:tcPr>
            <w:tcW w:w="1040" w:type="dxa"/>
            <w:tcBorders>
              <w:top w:val="nil"/>
              <w:left w:val="nil"/>
              <w:bottom w:val="nil"/>
              <w:right w:val="nil"/>
            </w:tcBorders>
            <w:shd w:val="clear" w:color="auto" w:fill="auto"/>
            <w:noWrap/>
            <w:vAlign w:val="bottom"/>
            <w:hideMark/>
          </w:tcPr>
          <w:p w14:paraId="2EF963C6"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406</w:t>
            </w:r>
          </w:p>
        </w:tc>
        <w:tc>
          <w:tcPr>
            <w:tcW w:w="1369" w:type="dxa"/>
            <w:tcBorders>
              <w:top w:val="nil"/>
              <w:left w:val="nil"/>
              <w:bottom w:val="nil"/>
              <w:right w:val="nil"/>
            </w:tcBorders>
            <w:shd w:val="clear" w:color="auto" w:fill="auto"/>
            <w:noWrap/>
            <w:vAlign w:val="bottom"/>
            <w:hideMark/>
          </w:tcPr>
          <w:p w14:paraId="30757B7F"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10%</w:t>
            </w:r>
          </w:p>
        </w:tc>
        <w:tc>
          <w:tcPr>
            <w:tcW w:w="1701" w:type="dxa"/>
            <w:tcBorders>
              <w:top w:val="nil"/>
              <w:left w:val="nil"/>
              <w:bottom w:val="nil"/>
              <w:right w:val="nil"/>
            </w:tcBorders>
            <w:shd w:val="clear" w:color="auto" w:fill="auto"/>
            <w:noWrap/>
            <w:vAlign w:val="bottom"/>
            <w:hideMark/>
          </w:tcPr>
          <w:p w14:paraId="260F8570" w14:textId="4A95449C"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298</w:t>
            </w:r>
          </w:p>
        </w:tc>
        <w:tc>
          <w:tcPr>
            <w:tcW w:w="2127" w:type="dxa"/>
            <w:tcBorders>
              <w:top w:val="nil"/>
              <w:left w:val="nil"/>
              <w:bottom w:val="nil"/>
              <w:right w:val="nil"/>
            </w:tcBorders>
            <w:shd w:val="clear" w:color="auto" w:fill="auto"/>
            <w:noWrap/>
            <w:vAlign w:val="bottom"/>
            <w:hideMark/>
          </w:tcPr>
          <w:p w14:paraId="3C7EEC69" w14:textId="7A53A0F8"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00BE3CCE" w:rsidRPr="00BE3CCE">
              <w:rPr>
                <w:rFonts w:ascii="Calibri" w:eastAsia="Times New Roman" w:hAnsi="Calibri" w:cs="Times New Roman"/>
                <w:color w:val="000000"/>
                <w:sz w:val="20"/>
                <w:szCs w:val="20"/>
              </w:rPr>
              <w:t>%</w:t>
            </w:r>
          </w:p>
        </w:tc>
      </w:tr>
      <w:tr w:rsidR="00BE3CCE" w:rsidRPr="00BE3CCE" w14:paraId="15C36378" w14:textId="77777777" w:rsidTr="00B65CEA">
        <w:trPr>
          <w:trHeight w:val="280"/>
        </w:trPr>
        <w:tc>
          <w:tcPr>
            <w:tcW w:w="2835" w:type="dxa"/>
            <w:tcBorders>
              <w:top w:val="nil"/>
              <w:left w:val="nil"/>
              <w:bottom w:val="single" w:sz="4" w:space="0" w:color="auto"/>
              <w:right w:val="nil"/>
            </w:tcBorders>
            <w:shd w:val="clear" w:color="auto" w:fill="auto"/>
            <w:noWrap/>
            <w:vAlign w:val="bottom"/>
            <w:hideMark/>
          </w:tcPr>
          <w:p w14:paraId="77E42141" w14:textId="77777777" w:rsidR="00BE3CCE" w:rsidRPr="00BE3CCE" w:rsidRDefault="00BE3CCE" w:rsidP="00BE3CCE">
            <w:pPr>
              <w:spacing w:after="0" w:line="240" w:lineRule="auto"/>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Geographic Boundaries</w:t>
            </w:r>
          </w:p>
        </w:tc>
        <w:tc>
          <w:tcPr>
            <w:tcW w:w="1040" w:type="dxa"/>
            <w:tcBorders>
              <w:top w:val="nil"/>
              <w:left w:val="nil"/>
              <w:bottom w:val="single" w:sz="4" w:space="0" w:color="auto"/>
              <w:right w:val="nil"/>
            </w:tcBorders>
            <w:shd w:val="clear" w:color="auto" w:fill="auto"/>
            <w:noWrap/>
            <w:vAlign w:val="bottom"/>
            <w:hideMark/>
          </w:tcPr>
          <w:p w14:paraId="05DCB221"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169</w:t>
            </w:r>
          </w:p>
        </w:tc>
        <w:tc>
          <w:tcPr>
            <w:tcW w:w="1369" w:type="dxa"/>
            <w:tcBorders>
              <w:top w:val="nil"/>
              <w:left w:val="nil"/>
              <w:bottom w:val="single" w:sz="4" w:space="0" w:color="auto"/>
              <w:right w:val="nil"/>
            </w:tcBorders>
            <w:shd w:val="clear" w:color="auto" w:fill="auto"/>
            <w:noWrap/>
            <w:vAlign w:val="bottom"/>
            <w:hideMark/>
          </w:tcPr>
          <w:p w14:paraId="7EAA44AC" w14:textId="77777777" w:rsidR="00BE3CCE" w:rsidRPr="00BE3CCE" w:rsidRDefault="00BE3CCE" w:rsidP="00BE3CCE">
            <w:pPr>
              <w:spacing w:after="0" w:line="240" w:lineRule="auto"/>
              <w:jc w:val="right"/>
              <w:rPr>
                <w:rFonts w:ascii="Calibri" w:eastAsia="Times New Roman" w:hAnsi="Calibri" w:cs="Times New Roman"/>
                <w:color w:val="000000"/>
                <w:sz w:val="20"/>
                <w:szCs w:val="20"/>
              </w:rPr>
            </w:pPr>
            <w:r w:rsidRPr="00BE3CCE">
              <w:rPr>
                <w:rFonts w:ascii="Calibri" w:eastAsia="Times New Roman" w:hAnsi="Calibri" w:cs="Times New Roman"/>
                <w:color w:val="000000"/>
                <w:sz w:val="20"/>
                <w:szCs w:val="20"/>
              </w:rPr>
              <w:t>4%</w:t>
            </w:r>
          </w:p>
        </w:tc>
        <w:tc>
          <w:tcPr>
            <w:tcW w:w="1701" w:type="dxa"/>
            <w:tcBorders>
              <w:top w:val="nil"/>
              <w:left w:val="nil"/>
              <w:bottom w:val="single" w:sz="4" w:space="0" w:color="auto"/>
              <w:right w:val="nil"/>
            </w:tcBorders>
            <w:shd w:val="clear" w:color="auto" w:fill="auto"/>
            <w:noWrap/>
            <w:vAlign w:val="bottom"/>
            <w:hideMark/>
          </w:tcPr>
          <w:p w14:paraId="65196C86" w14:textId="5B75EF8F"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167</w:t>
            </w:r>
          </w:p>
        </w:tc>
        <w:tc>
          <w:tcPr>
            <w:tcW w:w="2127" w:type="dxa"/>
            <w:tcBorders>
              <w:top w:val="nil"/>
              <w:left w:val="nil"/>
              <w:bottom w:val="single" w:sz="4" w:space="0" w:color="auto"/>
              <w:right w:val="nil"/>
            </w:tcBorders>
            <w:shd w:val="clear" w:color="auto" w:fill="auto"/>
            <w:noWrap/>
            <w:vAlign w:val="bottom"/>
            <w:hideMark/>
          </w:tcPr>
          <w:p w14:paraId="1B653C34" w14:textId="75534533"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00BE3CCE" w:rsidRPr="00BE3CCE">
              <w:rPr>
                <w:rFonts w:ascii="Calibri" w:eastAsia="Times New Roman" w:hAnsi="Calibri" w:cs="Times New Roman"/>
                <w:color w:val="000000"/>
                <w:sz w:val="20"/>
                <w:szCs w:val="20"/>
              </w:rPr>
              <w:t>%</w:t>
            </w:r>
          </w:p>
        </w:tc>
      </w:tr>
      <w:tr w:rsidR="00BE3CCE" w:rsidRPr="00BE3CCE" w14:paraId="134F1F3F" w14:textId="77777777" w:rsidTr="00B65CEA">
        <w:trPr>
          <w:trHeight w:val="280"/>
        </w:trPr>
        <w:tc>
          <w:tcPr>
            <w:tcW w:w="2835" w:type="dxa"/>
            <w:tcBorders>
              <w:top w:val="single" w:sz="4" w:space="0" w:color="auto"/>
              <w:left w:val="nil"/>
              <w:bottom w:val="single" w:sz="4" w:space="0" w:color="auto"/>
              <w:right w:val="nil"/>
            </w:tcBorders>
            <w:shd w:val="clear" w:color="auto" w:fill="auto"/>
            <w:noWrap/>
            <w:vAlign w:val="bottom"/>
            <w:hideMark/>
          </w:tcPr>
          <w:p w14:paraId="03CBBE80" w14:textId="77777777" w:rsidR="00BE3CCE" w:rsidRPr="00BE3CCE" w:rsidRDefault="00BE3CCE" w:rsidP="00BE3CCE">
            <w:pPr>
              <w:spacing w:after="0" w:line="240" w:lineRule="auto"/>
              <w:rPr>
                <w:rFonts w:ascii="Calibri" w:eastAsia="Times New Roman" w:hAnsi="Calibri" w:cs="Times New Roman"/>
                <w:b/>
                <w:color w:val="000000"/>
                <w:sz w:val="20"/>
                <w:szCs w:val="20"/>
              </w:rPr>
            </w:pPr>
          </w:p>
        </w:tc>
        <w:tc>
          <w:tcPr>
            <w:tcW w:w="1040" w:type="dxa"/>
            <w:tcBorders>
              <w:top w:val="single" w:sz="4" w:space="0" w:color="auto"/>
              <w:left w:val="nil"/>
              <w:bottom w:val="single" w:sz="4" w:space="0" w:color="auto"/>
              <w:right w:val="nil"/>
            </w:tcBorders>
            <w:shd w:val="clear" w:color="auto" w:fill="auto"/>
            <w:noWrap/>
            <w:vAlign w:val="bottom"/>
            <w:hideMark/>
          </w:tcPr>
          <w:p w14:paraId="3A57E80D" w14:textId="77777777" w:rsidR="00BE3CCE" w:rsidRPr="00BE3CCE" w:rsidRDefault="00BE3CCE" w:rsidP="00BE3CCE">
            <w:pPr>
              <w:spacing w:after="0" w:line="240" w:lineRule="auto"/>
              <w:jc w:val="right"/>
              <w:rPr>
                <w:rFonts w:ascii="Calibri" w:eastAsia="Times New Roman" w:hAnsi="Calibri" w:cs="Times New Roman"/>
                <w:b/>
                <w:color w:val="000000"/>
                <w:sz w:val="20"/>
                <w:szCs w:val="20"/>
              </w:rPr>
            </w:pPr>
            <w:r w:rsidRPr="00BE3CCE">
              <w:rPr>
                <w:rFonts w:ascii="Calibri" w:eastAsia="Times New Roman" w:hAnsi="Calibri" w:cs="Times New Roman"/>
                <w:b/>
                <w:color w:val="000000"/>
                <w:sz w:val="20"/>
                <w:szCs w:val="20"/>
              </w:rPr>
              <w:t>4070</w:t>
            </w:r>
          </w:p>
        </w:tc>
        <w:tc>
          <w:tcPr>
            <w:tcW w:w="1369" w:type="dxa"/>
            <w:tcBorders>
              <w:top w:val="single" w:sz="4" w:space="0" w:color="auto"/>
              <w:left w:val="nil"/>
              <w:bottom w:val="single" w:sz="4" w:space="0" w:color="auto"/>
              <w:right w:val="nil"/>
            </w:tcBorders>
            <w:shd w:val="clear" w:color="auto" w:fill="auto"/>
            <w:noWrap/>
            <w:vAlign w:val="bottom"/>
            <w:hideMark/>
          </w:tcPr>
          <w:p w14:paraId="596E135D" w14:textId="77777777" w:rsidR="00BE3CCE" w:rsidRPr="00BE3CCE" w:rsidRDefault="00BE3CCE" w:rsidP="00BE3CCE">
            <w:pPr>
              <w:spacing w:after="0" w:line="240" w:lineRule="auto"/>
              <w:jc w:val="right"/>
              <w:rPr>
                <w:rFonts w:ascii="Calibri" w:eastAsia="Times New Roman" w:hAnsi="Calibri" w:cs="Times New Roman"/>
                <w:b/>
                <w:color w:val="000000"/>
                <w:sz w:val="20"/>
                <w:szCs w:val="20"/>
              </w:rPr>
            </w:pPr>
            <w:r w:rsidRPr="00BE3CCE">
              <w:rPr>
                <w:rFonts w:ascii="Calibri" w:eastAsia="Times New Roman" w:hAnsi="Calibri" w:cs="Times New Roman"/>
                <w:b/>
                <w:color w:val="000000"/>
                <w:sz w:val="20"/>
                <w:szCs w:val="20"/>
              </w:rPr>
              <w:t>100%</w:t>
            </w:r>
          </w:p>
        </w:tc>
        <w:tc>
          <w:tcPr>
            <w:tcW w:w="1701" w:type="dxa"/>
            <w:tcBorders>
              <w:top w:val="single" w:sz="4" w:space="0" w:color="auto"/>
              <w:left w:val="nil"/>
              <w:bottom w:val="single" w:sz="4" w:space="0" w:color="auto"/>
              <w:right w:val="nil"/>
            </w:tcBorders>
            <w:shd w:val="clear" w:color="auto" w:fill="auto"/>
            <w:noWrap/>
            <w:vAlign w:val="bottom"/>
            <w:hideMark/>
          </w:tcPr>
          <w:p w14:paraId="6EE9AC0D" w14:textId="6F8010D5" w:rsidR="00BE3CCE" w:rsidRPr="00BE3CCE" w:rsidRDefault="00BE3CCE" w:rsidP="00BE3CCE">
            <w:pPr>
              <w:spacing w:after="0" w:line="240" w:lineRule="auto"/>
              <w:jc w:val="right"/>
              <w:rPr>
                <w:rFonts w:ascii="Calibri" w:eastAsia="Times New Roman" w:hAnsi="Calibri" w:cs="Times New Roman"/>
                <w:b/>
                <w:color w:val="000000"/>
                <w:sz w:val="20"/>
                <w:szCs w:val="20"/>
              </w:rPr>
            </w:pPr>
          </w:p>
        </w:tc>
        <w:tc>
          <w:tcPr>
            <w:tcW w:w="2127" w:type="dxa"/>
            <w:tcBorders>
              <w:top w:val="single" w:sz="4" w:space="0" w:color="auto"/>
              <w:left w:val="nil"/>
              <w:bottom w:val="single" w:sz="4" w:space="0" w:color="auto"/>
              <w:right w:val="nil"/>
            </w:tcBorders>
            <w:shd w:val="clear" w:color="auto" w:fill="auto"/>
            <w:noWrap/>
            <w:vAlign w:val="bottom"/>
            <w:hideMark/>
          </w:tcPr>
          <w:p w14:paraId="157A63B0" w14:textId="77777777" w:rsidR="00BE3CCE" w:rsidRPr="00BE3CCE" w:rsidRDefault="00BE3CCE" w:rsidP="00BE3CCE">
            <w:pPr>
              <w:spacing w:after="0" w:line="240" w:lineRule="auto"/>
              <w:jc w:val="right"/>
              <w:rPr>
                <w:rFonts w:ascii="Calibri" w:eastAsia="Times New Roman" w:hAnsi="Calibri" w:cs="Times New Roman"/>
                <w:b/>
                <w:color w:val="000000"/>
                <w:sz w:val="20"/>
                <w:szCs w:val="20"/>
              </w:rPr>
            </w:pPr>
            <w:r w:rsidRPr="00BE3CCE">
              <w:rPr>
                <w:rFonts w:ascii="Calibri" w:eastAsia="Times New Roman" w:hAnsi="Calibri" w:cs="Times New Roman"/>
                <w:b/>
                <w:color w:val="000000"/>
                <w:sz w:val="20"/>
                <w:szCs w:val="20"/>
              </w:rPr>
              <w:t>100%</w:t>
            </w:r>
          </w:p>
        </w:tc>
      </w:tr>
    </w:tbl>
    <w:p w14:paraId="5D6E723A" w14:textId="77777777" w:rsidR="00BE3CCE" w:rsidRPr="00BE3CCE" w:rsidRDefault="00BE3CCE" w:rsidP="00BE3CCE">
      <w:pPr>
        <w:spacing w:after="0" w:line="240" w:lineRule="auto"/>
        <w:rPr>
          <w:rFonts w:eastAsiaTheme="minorEastAsia"/>
          <w:sz w:val="20"/>
          <w:szCs w:val="20"/>
          <w:lang w:val="en-US"/>
        </w:rPr>
      </w:pPr>
    </w:p>
    <w:tbl>
      <w:tblPr>
        <w:tblW w:w="9072" w:type="dxa"/>
        <w:tblInd w:w="534" w:type="dxa"/>
        <w:tblLayout w:type="fixed"/>
        <w:tblLook w:val="04A0" w:firstRow="1" w:lastRow="0" w:firstColumn="1" w:lastColumn="0" w:noHBand="0" w:noVBand="1"/>
      </w:tblPr>
      <w:tblGrid>
        <w:gridCol w:w="4940"/>
        <w:gridCol w:w="4132"/>
      </w:tblGrid>
      <w:tr w:rsidR="00BE3CCE" w:rsidRPr="00BE3CCE" w14:paraId="55F655F7" w14:textId="77777777" w:rsidTr="00B65CEA">
        <w:trPr>
          <w:trHeight w:val="280"/>
        </w:trPr>
        <w:tc>
          <w:tcPr>
            <w:tcW w:w="4940" w:type="dxa"/>
            <w:tcBorders>
              <w:top w:val="single" w:sz="4" w:space="0" w:color="auto"/>
              <w:left w:val="nil"/>
              <w:bottom w:val="single" w:sz="4" w:space="0" w:color="auto"/>
              <w:right w:val="nil"/>
            </w:tcBorders>
            <w:shd w:val="clear" w:color="000000" w:fill="FFFFFF"/>
            <w:noWrap/>
            <w:vAlign w:val="bottom"/>
            <w:hideMark/>
          </w:tcPr>
          <w:p w14:paraId="7120F9B4" w14:textId="1F11CA2A" w:rsidR="00BE3CCE" w:rsidRPr="00BE3CCE" w:rsidRDefault="00B65CEA" w:rsidP="00BE3C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Top 5 Layers (</w:t>
            </w:r>
            <w:r w:rsidR="00BE3CCE" w:rsidRPr="00BE3CCE">
              <w:rPr>
                <w:rFonts w:ascii="Calibri" w:eastAsia="Times New Roman" w:hAnsi="Calibri" w:cs="Times New Roman"/>
                <w:b/>
                <w:bCs/>
                <w:color w:val="000000"/>
                <w:sz w:val="20"/>
                <w:szCs w:val="20"/>
              </w:rPr>
              <w:t>2015</w:t>
            </w:r>
            <w:r>
              <w:rPr>
                <w:rFonts w:ascii="Calibri" w:eastAsia="Times New Roman" w:hAnsi="Calibri" w:cs="Times New Roman"/>
                <w:b/>
                <w:bCs/>
                <w:color w:val="000000"/>
                <w:sz w:val="20"/>
                <w:szCs w:val="20"/>
              </w:rPr>
              <w:t>-16</w:t>
            </w:r>
            <w:r w:rsidR="00BE3CCE" w:rsidRPr="00BE3CCE">
              <w:rPr>
                <w:rFonts w:ascii="Calibri" w:eastAsia="Times New Roman" w:hAnsi="Calibri" w:cs="Times New Roman"/>
                <w:b/>
                <w:bCs/>
                <w:color w:val="000000"/>
                <w:sz w:val="20"/>
                <w:szCs w:val="20"/>
              </w:rPr>
              <w:t>)</w:t>
            </w:r>
          </w:p>
        </w:tc>
        <w:tc>
          <w:tcPr>
            <w:tcW w:w="4132" w:type="dxa"/>
            <w:tcBorders>
              <w:top w:val="single" w:sz="4" w:space="0" w:color="auto"/>
              <w:left w:val="nil"/>
              <w:bottom w:val="single" w:sz="4" w:space="0" w:color="auto"/>
              <w:right w:val="nil"/>
            </w:tcBorders>
            <w:shd w:val="clear" w:color="000000" w:fill="FFFFFF"/>
            <w:noWrap/>
            <w:vAlign w:val="bottom"/>
            <w:hideMark/>
          </w:tcPr>
          <w:p w14:paraId="1918580B" w14:textId="77777777" w:rsidR="00BE3CCE" w:rsidRPr="00BE3CCE" w:rsidRDefault="00BE3CCE" w:rsidP="00BE3CCE">
            <w:pPr>
              <w:spacing w:after="0" w:line="240" w:lineRule="auto"/>
              <w:jc w:val="right"/>
              <w:rPr>
                <w:rFonts w:ascii="Calibri" w:eastAsia="Times New Roman" w:hAnsi="Calibri" w:cs="Times New Roman"/>
                <w:b/>
                <w:bCs/>
                <w:color w:val="000000"/>
                <w:sz w:val="20"/>
                <w:szCs w:val="20"/>
              </w:rPr>
            </w:pPr>
            <w:r w:rsidRPr="00BE3CCE">
              <w:rPr>
                <w:rFonts w:ascii="Calibri" w:eastAsia="Times New Roman" w:hAnsi="Calibri" w:cs="Times New Roman"/>
                <w:b/>
                <w:bCs/>
                <w:color w:val="000000"/>
                <w:sz w:val="20"/>
                <w:szCs w:val="20"/>
              </w:rPr>
              <w:t>Views</w:t>
            </w:r>
          </w:p>
        </w:tc>
      </w:tr>
      <w:tr w:rsidR="00BE3CCE" w:rsidRPr="00BE3CCE" w14:paraId="0C412722" w14:textId="77777777" w:rsidTr="00B65CEA">
        <w:trPr>
          <w:trHeight w:val="280"/>
        </w:trPr>
        <w:tc>
          <w:tcPr>
            <w:tcW w:w="4940" w:type="dxa"/>
            <w:tcBorders>
              <w:top w:val="nil"/>
              <w:left w:val="nil"/>
              <w:bottom w:val="nil"/>
              <w:right w:val="nil"/>
            </w:tcBorders>
            <w:shd w:val="clear" w:color="auto" w:fill="auto"/>
            <w:noWrap/>
            <w:vAlign w:val="bottom"/>
            <w:hideMark/>
          </w:tcPr>
          <w:p w14:paraId="664CD8DE" w14:textId="57971876" w:rsidR="00BE3CCE" w:rsidRPr="00BE3CCE" w:rsidRDefault="00B65CEA"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Wellness, Social Service Organizations</w:t>
            </w:r>
          </w:p>
        </w:tc>
        <w:tc>
          <w:tcPr>
            <w:tcW w:w="4132" w:type="dxa"/>
            <w:tcBorders>
              <w:top w:val="nil"/>
              <w:left w:val="nil"/>
              <w:bottom w:val="nil"/>
              <w:right w:val="nil"/>
            </w:tcBorders>
            <w:shd w:val="clear" w:color="auto" w:fill="auto"/>
            <w:noWrap/>
            <w:vAlign w:val="bottom"/>
            <w:hideMark/>
          </w:tcPr>
          <w:p w14:paraId="2D28AB52" w14:textId="5A924CD8"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119</w:t>
            </w:r>
          </w:p>
        </w:tc>
      </w:tr>
      <w:tr w:rsidR="00BE3CCE" w:rsidRPr="00BE3CCE" w14:paraId="4BCD5654" w14:textId="77777777" w:rsidTr="00B65CEA">
        <w:trPr>
          <w:trHeight w:val="280"/>
        </w:trPr>
        <w:tc>
          <w:tcPr>
            <w:tcW w:w="4940" w:type="dxa"/>
            <w:tcBorders>
              <w:top w:val="nil"/>
              <w:left w:val="nil"/>
              <w:bottom w:val="nil"/>
              <w:right w:val="nil"/>
            </w:tcBorders>
            <w:shd w:val="clear" w:color="auto" w:fill="auto"/>
            <w:noWrap/>
            <w:vAlign w:val="bottom"/>
            <w:hideMark/>
          </w:tcPr>
          <w:p w14:paraId="3A86FBA0" w14:textId="0508FE47" w:rsidR="00BE3CCE" w:rsidRPr="00BE3CCE" w:rsidRDefault="00B65CEA"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Cadastral Fabric, Ownership</w:t>
            </w:r>
          </w:p>
        </w:tc>
        <w:tc>
          <w:tcPr>
            <w:tcW w:w="4132" w:type="dxa"/>
            <w:tcBorders>
              <w:top w:val="nil"/>
              <w:left w:val="nil"/>
              <w:bottom w:val="nil"/>
              <w:right w:val="nil"/>
            </w:tcBorders>
            <w:shd w:val="clear" w:color="auto" w:fill="auto"/>
            <w:noWrap/>
            <w:vAlign w:val="bottom"/>
            <w:hideMark/>
          </w:tcPr>
          <w:p w14:paraId="676FEC69" w14:textId="04AC3F40"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87</w:t>
            </w:r>
          </w:p>
        </w:tc>
      </w:tr>
      <w:tr w:rsidR="00BE3CCE" w:rsidRPr="00BE3CCE" w14:paraId="5B3AE148" w14:textId="77777777" w:rsidTr="00B65CEA">
        <w:trPr>
          <w:trHeight w:val="280"/>
        </w:trPr>
        <w:tc>
          <w:tcPr>
            <w:tcW w:w="4940" w:type="dxa"/>
            <w:tcBorders>
              <w:top w:val="nil"/>
              <w:left w:val="nil"/>
              <w:bottom w:val="nil"/>
              <w:right w:val="nil"/>
            </w:tcBorders>
            <w:shd w:val="clear" w:color="auto" w:fill="auto"/>
            <w:noWrap/>
            <w:vAlign w:val="bottom"/>
            <w:hideMark/>
          </w:tcPr>
          <w:p w14:paraId="1F75BAB8" w14:textId="1F549982" w:rsidR="00BE3CCE" w:rsidRPr="00BE3CCE" w:rsidRDefault="00B65CEA"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Infrastructure, Transit Systems</w:t>
            </w:r>
          </w:p>
        </w:tc>
        <w:tc>
          <w:tcPr>
            <w:tcW w:w="4132" w:type="dxa"/>
            <w:tcBorders>
              <w:top w:val="nil"/>
              <w:left w:val="nil"/>
              <w:bottom w:val="nil"/>
              <w:right w:val="nil"/>
            </w:tcBorders>
            <w:shd w:val="clear" w:color="auto" w:fill="auto"/>
            <w:noWrap/>
            <w:vAlign w:val="bottom"/>
            <w:hideMark/>
          </w:tcPr>
          <w:p w14:paraId="0288F565" w14:textId="7301F711"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78</w:t>
            </w:r>
          </w:p>
        </w:tc>
      </w:tr>
      <w:tr w:rsidR="00BE3CCE" w:rsidRPr="00BE3CCE" w14:paraId="338ECB30" w14:textId="77777777" w:rsidTr="00B65CEA">
        <w:trPr>
          <w:trHeight w:val="280"/>
        </w:trPr>
        <w:tc>
          <w:tcPr>
            <w:tcW w:w="4940" w:type="dxa"/>
            <w:tcBorders>
              <w:top w:val="nil"/>
              <w:left w:val="nil"/>
              <w:right w:val="nil"/>
            </w:tcBorders>
            <w:shd w:val="clear" w:color="auto" w:fill="auto"/>
            <w:noWrap/>
            <w:vAlign w:val="bottom"/>
            <w:hideMark/>
          </w:tcPr>
          <w:p w14:paraId="7CE16CD5" w14:textId="469D4F80" w:rsidR="00BE3CCE" w:rsidRPr="00BE3CCE" w:rsidRDefault="00B65CEA"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Workforce, Employment Rate</w:t>
            </w:r>
          </w:p>
        </w:tc>
        <w:tc>
          <w:tcPr>
            <w:tcW w:w="4132" w:type="dxa"/>
            <w:tcBorders>
              <w:top w:val="nil"/>
              <w:left w:val="nil"/>
              <w:right w:val="nil"/>
            </w:tcBorders>
            <w:shd w:val="clear" w:color="auto" w:fill="auto"/>
            <w:noWrap/>
            <w:vAlign w:val="bottom"/>
            <w:hideMark/>
          </w:tcPr>
          <w:p w14:paraId="6F192AE0" w14:textId="1BFFC2C2"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76</w:t>
            </w:r>
          </w:p>
        </w:tc>
      </w:tr>
      <w:tr w:rsidR="00BE3CCE" w:rsidRPr="00BE3CCE" w14:paraId="3D2250AC" w14:textId="77777777" w:rsidTr="00B65CEA">
        <w:trPr>
          <w:trHeight w:val="280"/>
        </w:trPr>
        <w:tc>
          <w:tcPr>
            <w:tcW w:w="4940" w:type="dxa"/>
            <w:tcBorders>
              <w:top w:val="nil"/>
              <w:left w:val="nil"/>
              <w:bottom w:val="single" w:sz="4" w:space="0" w:color="auto"/>
              <w:right w:val="nil"/>
            </w:tcBorders>
            <w:shd w:val="clear" w:color="auto" w:fill="auto"/>
            <w:noWrap/>
            <w:vAlign w:val="bottom"/>
            <w:hideMark/>
          </w:tcPr>
          <w:p w14:paraId="0815B500" w14:textId="3D11D25C" w:rsidR="00BE3CCE" w:rsidRPr="00BE3CCE" w:rsidRDefault="00B65CEA"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Cadastral Fabric, Zoning</w:t>
            </w:r>
          </w:p>
        </w:tc>
        <w:tc>
          <w:tcPr>
            <w:tcW w:w="4132" w:type="dxa"/>
            <w:tcBorders>
              <w:top w:val="nil"/>
              <w:left w:val="nil"/>
              <w:bottom w:val="single" w:sz="4" w:space="0" w:color="auto"/>
              <w:right w:val="nil"/>
            </w:tcBorders>
            <w:shd w:val="clear" w:color="auto" w:fill="auto"/>
            <w:noWrap/>
            <w:vAlign w:val="bottom"/>
            <w:hideMark/>
          </w:tcPr>
          <w:p w14:paraId="43CD7C32" w14:textId="6FBFE05F"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63</w:t>
            </w:r>
          </w:p>
        </w:tc>
      </w:tr>
    </w:tbl>
    <w:p w14:paraId="687DAD66" w14:textId="77777777" w:rsidR="00BE3CCE" w:rsidRPr="00BE3CCE" w:rsidRDefault="00BE3CCE" w:rsidP="00BE3CCE">
      <w:pPr>
        <w:spacing w:after="0" w:line="240" w:lineRule="auto"/>
        <w:rPr>
          <w:rFonts w:eastAsiaTheme="minorEastAsia"/>
          <w:sz w:val="20"/>
          <w:szCs w:val="20"/>
          <w:lang w:val="en-US"/>
        </w:rPr>
      </w:pPr>
    </w:p>
    <w:tbl>
      <w:tblPr>
        <w:tblW w:w="9024" w:type="dxa"/>
        <w:tblInd w:w="534" w:type="dxa"/>
        <w:tblLayout w:type="fixed"/>
        <w:tblLook w:val="04A0" w:firstRow="1" w:lastRow="0" w:firstColumn="1" w:lastColumn="0" w:noHBand="0" w:noVBand="1"/>
      </w:tblPr>
      <w:tblGrid>
        <w:gridCol w:w="6234"/>
        <w:gridCol w:w="2790"/>
      </w:tblGrid>
      <w:tr w:rsidR="00BE3CCE" w:rsidRPr="00BE3CCE" w14:paraId="4A2B4D50" w14:textId="77777777" w:rsidTr="00B65CEA">
        <w:trPr>
          <w:trHeight w:val="280"/>
        </w:trPr>
        <w:tc>
          <w:tcPr>
            <w:tcW w:w="6234" w:type="dxa"/>
            <w:tcBorders>
              <w:top w:val="single" w:sz="4" w:space="0" w:color="auto"/>
              <w:left w:val="nil"/>
              <w:bottom w:val="single" w:sz="4" w:space="0" w:color="auto"/>
              <w:right w:val="nil"/>
            </w:tcBorders>
            <w:shd w:val="clear" w:color="000000" w:fill="FFFFFF"/>
            <w:noWrap/>
            <w:vAlign w:val="center"/>
            <w:hideMark/>
          </w:tcPr>
          <w:p w14:paraId="387216DE" w14:textId="2F0F8B42" w:rsidR="00BE3CCE" w:rsidRPr="00BE3CCE" w:rsidRDefault="00B65CEA" w:rsidP="00BE3CCE">
            <w:pPr>
              <w:spacing w:after="0" w:line="240" w:lineRule="auto"/>
              <w:ind w:left="474" w:hanging="474"/>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Top 5 Reports (</w:t>
            </w:r>
            <w:r w:rsidR="00BE3CCE" w:rsidRPr="00BE3CCE">
              <w:rPr>
                <w:rFonts w:ascii="Calibri" w:eastAsia="Times New Roman" w:hAnsi="Calibri" w:cs="Times New Roman"/>
                <w:b/>
                <w:bCs/>
                <w:color w:val="000000"/>
                <w:sz w:val="20"/>
                <w:szCs w:val="20"/>
              </w:rPr>
              <w:t>2015</w:t>
            </w:r>
            <w:r>
              <w:rPr>
                <w:rFonts w:ascii="Calibri" w:eastAsia="Times New Roman" w:hAnsi="Calibri" w:cs="Times New Roman"/>
                <w:b/>
                <w:bCs/>
                <w:color w:val="000000"/>
                <w:sz w:val="20"/>
                <w:szCs w:val="20"/>
              </w:rPr>
              <w:t>-16</w:t>
            </w:r>
            <w:r w:rsidR="00BE3CCE" w:rsidRPr="00BE3CCE">
              <w:rPr>
                <w:rFonts w:ascii="Calibri" w:eastAsia="Times New Roman" w:hAnsi="Calibri" w:cs="Times New Roman"/>
                <w:b/>
                <w:bCs/>
                <w:color w:val="000000"/>
                <w:sz w:val="20"/>
                <w:szCs w:val="20"/>
              </w:rPr>
              <w:t>)</w:t>
            </w:r>
          </w:p>
        </w:tc>
        <w:tc>
          <w:tcPr>
            <w:tcW w:w="2790" w:type="dxa"/>
            <w:tcBorders>
              <w:top w:val="single" w:sz="4" w:space="0" w:color="auto"/>
              <w:left w:val="nil"/>
              <w:bottom w:val="single" w:sz="4" w:space="0" w:color="auto"/>
              <w:right w:val="nil"/>
            </w:tcBorders>
            <w:shd w:val="clear" w:color="000000" w:fill="FFFFFF"/>
            <w:noWrap/>
            <w:vAlign w:val="center"/>
            <w:hideMark/>
          </w:tcPr>
          <w:p w14:paraId="0BE4234F" w14:textId="77777777" w:rsidR="00BE3CCE" w:rsidRPr="00BE3CCE" w:rsidRDefault="00BE3CCE" w:rsidP="00BE3CCE">
            <w:pPr>
              <w:spacing w:after="0" w:line="240" w:lineRule="auto"/>
              <w:jc w:val="right"/>
              <w:rPr>
                <w:rFonts w:ascii="Calibri" w:eastAsia="Times New Roman" w:hAnsi="Calibri" w:cs="Times New Roman"/>
                <w:b/>
                <w:bCs/>
                <w:color w:val="000000"/>
                <w:sz w:val="20"/>
                <w:szCs w:val="20"/>
              </w:rPr>
            </w:pPr>
            <w:r w:rsidRPr="00BE3CCE">
              <w:rPr>
                <w:rFonts w:ascii="Calibri" w:eastAsia="Times New Roman" w:hAnsi="Calibri" w:cs="Times New Roman"/>
                <w:b/>
                <w:bCs/>
                <w:color w:val="000000"/>
                <w:sz w:val="20"/>
                <w:szCs w:val="20"/>
              </w:rPr>
              <w:t>Views</w:t>
            </w:r>
          </w:p>
        </w:tc>
      </w:tr>
      <w:tr w:rsidR="00BE3CCE" w:rsidRPr="00BE3CCE" w14:paraId="7E526A66" w14:textId="77777777" w:rsidTr="00B65CEA">
        <w:trPr>
          <w:trHeight w:val="280"/>
        </w:trPr>
        <w:tc>
          <w:tcPr>
            <w:tcW w:w="6234" w:type="dxa"/>
            <w:tcBorders>
              <w:top w:val="nil"/>
              <w:left w:val="nil"/>
              <w:bottom w:val="nil"/>
              <w:right w:val="nil"/>
            </w:tcBorders>
            <w:shd w:val="clear" w:color="auto" w:fill="auto"/>
            <w:noWrap/>
            <w:vAlign w:val="bottom"/>
            <w:hideMark/>
          </w:tcPr>
          <w:p w14:paraId="7A41D811" w14:textId="4B838CA2" w:rsidR="00BE3CCE" w:rsidRPr="00BE3CCE" w:rsidRDefault="00B65CEA"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2015 State of the Basin Report</w:t>
            </w:r>
          </w:p>
        </w:tc>
        <w:tc>
          <w:tcPr>
            <w:tcW w:w="2790" w:type="dxa"/>
            <w:tcBorders>
              <w:top w:val="nil"/>
              <w:left w:val="nil"/>
              <w:bottom w:val="nil"/>
              <w:right w:val="nil"/>
            </w:tcBorders>
            <w:shd w:val="clear" w:color="auto" w:fill="auto"/>
            <w:noWrap/>
            <w:vAlign w:val="bottom"/>
            <w:hideMark/>
          </w:tcPr>
          <w:p w14:paraId="4B0AF47E" w14:textId="10B708AF"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227</w:t>
            </w:r>
          </w:p>
        </w:tc>
      </w:tr>
      <w:tr w:rsidR="00BE3CCE" w:rsidRPr="00BE3CCE" w14:paraId="2DD59E9C" w14:textId="77777777" w:rsidTr="00B65CEA">
        <w:trPr>
          <w:trHeight w:val="280"/>
        </w:trPr>
        <w:tc>
          <w:tcPr>
            <w:tcW w:w="6234" w:type="dxa"/>
            <w:tcBorders>
              <w:top w:val="nil"/>
              <w:left w:val="nil"/>
              <w:bottom w:val="nil"/>
              <w:right w:val="nil"/>
            </w:tcBorders>
            <w:shd w:val="clear" w:color="auto" w:fill="auto"/>
            <w:noWrap/>
            <w:vAlign w:val="bottom"/>
            <w:hideMark/>
          </w:tcPr>
          <w:p w14:paraId="3AC8C916" w14:textId="550F9108" w:rsidR="00BE3CCE" w:rsidRPr="00BE3CCE" w:rsidRDefault="00B65CEA"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This community has not yet participated in the regional BRE project</w:t>
            </w:r>
          </w:p>
        </w:tc>
        <w:tc>
          <w:tcPr>
            <w:tcW w:w="2790" w:type="dxa"/>
            <w:tcBorders>
              <w:top w:val="nil"/>
              <w:left w:val="nil"/>
              <w:bottom w:val="nil"/>
              <w:right w:val="nil"/>
            </w:tcBorders>
            <w:shd w:val="clear" w:color="auto" w:fill="auto"/>
            <w:noWrap/>
            <w:vAlign w:val="bottom"/>
            <w:hideMark/>
          </w:tcPr>
          <w:p w14:paraId="43D7188C" w14:textId="513BB6BF"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140</w:t>
            </w:r>
          </w:p>
        </w:tc>
      </w:tr>
      <w:tr w:rsidR="00BE3CCE" w:rsidRPr="00BE3CCE" w14:paraId="010CB390" w14:textId="77777777" w:rsidTr="00B65CEA">
        <w:trPr>
          <w:trHeight w:val="280"/>
        </w:trPr>
        <w:tc>
          <w:tcPr>
            <w:tcW w:w="6234" w:type="dxa"/>
            <w:tcBorders>
              <w:top w:val="nil"/>
              <w:left w:val="nil"/>
              <w:bottom w:val="nil"/>
              <w:right w:val="nil"/>
            </w:tcBorders>
            <w:shd w:val="clear" w:color="auto" w:fill="auto"/>
            <w:noWrap/>
            <w:vAlign w:val="bottom"/>
            <w:hideMark/>
          </w:tcPr>
          <w:p w14:paraId="773281CA" w14:textId="34D90D64" w:rsidR="00BE3CCE" w:rsidRPr="00BE3CCE" w:rsidRDefault="00B65CEA"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2014 State of the Basin Report</w:t>
            </w:r>
          </w:p>
        </w:tc>
        <w:tc>
          <w:tcPr>
            <w:tcW w:w="2790" w:type="dxa"/>
            <w:tcBorders>
              <w:top w:val="nil"/>
              <w:left w:val="nil"/>
              <w:bottom w:val="nil"/>
              <w:right w:val="nil"/>
            </w:tcBorders>
            <w:shd w:val="clear" w:color="auto" w:fill="auto"/>
            <w:noWrap/>
            <w:vAlign w:val="bottom"/>
            <w:hideMark/>
          </w:tcPr>
          <w:p w14:paraId="67AA0848" w14:textId="040F8C48" w:rsidR="00BE3CCE" w:rsidRPr="00BE3CCE" w:rsidRDefault="00B65CEA"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`115</w:t>
            </w:r>
          </w:p>
        </w:tc>
      </w:tr>
      <w:tr w:rsidR="00BE3CCE" w:rsidRPr="00BE3CCE" w14:paraId="4D5DA61B" w14:textId="77777777" w:rsidTr="00B65CEA">
        <w:trPr>
          <w:trHeight w:val="280"/>
        </w:trPr>
        <w:tc>
          <w:tcPr>
            <w:tcW w:w="6234" w:type="dxa"/>
            <w:tcBorders>
              <w:top w:val="nil"/>
              <w:left w:val="nil"/>
              <w:right w:val="nil"/>
            </w:tcBorders>
            <w:shd w:val="clear" w:color="auto" w:fill="auto"/>
            <w:noWrap/>
            <w:vAlign w:val="bottom"/>
            <w:hideMark/>
          </w:tcPr>
          <w:p w14:paraId="5F514306" w14:textId="0CEE5931" w:rsidR="00BE3CCE" w:rsidRPr="00BE3CCE" w:rsidRDefault="00840F3C"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Agriculture Planning: Common Themes Report</w:t>
            </w:r>
          </w:p>
        </w:tc>
        <w:tc>
          <w:tcPr>
            <w:tcW w:w="2790" w:type="dxa"/>
            <w:tcBorders>
              <w:top w:val="nil"/>
              <w:left w:val="nil"/>
              <w:right w:val="nil"/>
            </w:tcBorders>
            <w:shd w:val="clear" w:color="auto" w:fill="auto"/>
            <w:noWrap/>
            <w:vAlign w:val="bottom"/>
            <w:hideMark/>
          </w:tcPr>
          <w:p w14:paraId="4B85215C" w14:textId="2EE05C02" w:rsidR="00BE3CCE" w:rsidRPr="00BE3CCE" w:rsidRDefault="00840F3C"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78</w:t>
            </w:r>
          </w:p>
        </w:tc>
      </w:tr>
      <w:tr w:rsidR="00BE3CCE" w:rsidRPr="00BE3CCE" w14:paraId="3AAF24BA" w14:textId="77777777" w:rsidTr="00B65CEA">
        <w:trPr>
          <w:trHeight w:val="280"/>
        </w:trPr>
        <w:tc>
          <w:tcPr>
            <w:tcW w:w="6234" w:type="dxa"/>
            <w:tcBorders>
              <w:top w:val="nil"/>
              <w:left w:val="nil"/>
              <w:bottom w:val="single" w:sz="4" w:space="0" w:color="auto"/>
              <w:right w:val="nil"/>
            </w:tcBorders>
            <w:shd w:val="clear" w:color="auto" w:fill="auto"/>
            <w:noWrap/>
            <w:vAlign w:val="bottom"/>
            <w:hideMark/>
          </w:tcPr>
          <w:p w14:paraId="1CBA31ED" w14:textId="7E4DB96D" w:rsidR="00BE3CCE" w:rsidRPr="00BE3CCE" w:rsidRDefault="00840F3C" w:rsidP="00BE3C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Characteristics of the Non-Profit Social Sector Report</w:t>
            </w:r>
          </w:p>
        </w:tc>
        <w:tc>
          <w:tcPr>
            <w:tcW w:w="2790" w:type="dxa"/>
            <w:tcBorders>
              <w:top w:val="nil"/>
              <w:left w:val="nil"/>
              <w:bottom w:val="single" w:sz="4" w:space="0" w:color="auto"/>
              <w:right w:val="nil"/>
            </w:tcBorders>
            <w:shd w:val="clear" w:color="auto" w:fill="auto"/>
            <w:noWrap/>
            <w:vAlign w:val="bottom"/>
            <w:hideMark/>
          </w:tcPr>
          <w:p w14:paraId="2E1A1BF4" w14:textId="06CF85B5" w:rsidR="00BE3CCE" w:rsidRPr="00BE3CCE" w:rsidRDefault="00840F3C" w:rsidP="00BE3CC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44</w:t>
            </w:r>
          </w:p>
        </w:tc>
      </w:tr>
    </w:tbl>
    <w:p w14:paraId="6ACBA0B6" w14:textId="77777777" w:rsidR="007F7842" w:rsidRPr="003400FD" w:rsidRDefault="007F7842" w:rsidP="00B65CEA">
      <w:pPr>
        <w:rPr>
          <w:lang w:eastAsia="en-CA"/>
        </w:rPr>
      </w:pPr>
    </w:p>
    <w:sectPr w:rsidR="007F7842" w:rsidRPr="003400FD" w:rsidSect="00CC262E">
      <w:headerReference w:type="default" r:id="rId46"/>
      <w:footerReference w:type="even" r:id="rId47"/>
      <w:footerReference w:type="default" r:id="rId48"/>
      <w:type w:val="continuous"/>
      <w:pgSz w:w="12240" w:h="15840"/>
      <w:pgMar w:top="1134" w:right="104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EA95" w14:textId="77777777" w:rsidR="0041315F" w:rsidRDefault="0041315F" w:rsidP="00437BF1">
      <w:pPr>
        <w:spacing w:after="0" w:line="240" w:lineRule="auto"/>
      </w:pPr>
      <w:r>
        <w:separator/>
      </w:r>
    </w:p>
  </w:endnote>
  <w:endnote w:type="continuationSeparator" w:id="0">
    <w:p w14:paraId="39ACBE07" w14:textId="77777777" w:rsidR="0041315F" w:rsidRDefault="0041315F" w:rsidP="0043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7C99" w14:textId="77777777" w:rsidR="00591B8E" w:rsidRDefault="00591B8E" w:rsidP="003F7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FE10D" w14:textId="77777777" w:rsidR="00591B8E" w:rsidRDefault="00591B8E" w:rsidP="003F7C7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1848" w14:textId="6528C0CF" w:rsidR="00591B8E" w:rsidRDefault="00591B8E" w:rsidP="003F7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CF0">
      <w:rPr>
        <w:rStyle w:val="PageNumber"/>
        <w:noProof/>
      </w:rPr>
      <w:t>1</w:t>
    </w:r>
    <w:r>
      <w:rPr>
        <w:rStyle w:val="PageNumber"/>
      </w:rPr>
      <w:fldChar w:fldCharType="end"/>
    </w:r>
  </w:p>
  <w:p w14:paraId="49FB4FED" w14:textId="77777777" w:rsidR="00591B8E" w:rsidRDefault="00591B8E" w:rsidP="003F7C7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E2B6" w14:textId="77777777" w:rsidR="0041315F" w:rsidRDefault="0041315F" w:rsidP="00437BF1">
      <w:pPr>
        <w:spacing w:after="0" w:line="240" w:lineRule="auto"/>
      </w:pPr>
      <w:r>
        <w:separator/>
      </w:r>
    </w:p>
  </w:footnote>
  <w:footnote w:type="continuationSeparator" w:id="0">
    <w:p w14:paraId="62C7A32E" w14:textId="77777777" w:rsidR="0041315F" w:rsidRDefault="0041315F" w:rsidP="00437BF1">
      <w:pPr>
        <w:spacing w:after="0" w:line="240" w:lineRule="auto"/>
      </w:pPr>
      <w:r>
        <w:continuationSeparator/>
      </w:r>
    </w:p>
  </w:footnote>
  <w:footnote w:id="1">
    <w:p w14:paraId="6EDD22FA" w14:textId="59E7B97C" w:rsidR="00591B8E" w:rsidRPr="00205FB3" w:rsidRDefault="00591B8E">
      <w:pPr>
        <w:pStyle w:val="FootnoteText"/>
        <w:rPr>
          <w:sz w:val="20"/>
          <w:szCs w:val="20"/>
          <w:lang w:val="en-US"/>
        </w:rPr>
      </w:pPr>
      <w:r w:rsidRPr="00205FB3">
        <w:rPr>
          <w:rStyle w:val="FootnoteReference"/>
          <w:sz w:val="20"/>
          <w:szCs w:val="20"/>
        </w:rPr>
        <w:footnoteRef/>
      </w:r>
      <w:r w:rsidRPr="00205FB3">
        <w:rPr>
          <w:sz w:val="20"/>
          <w:szCs w:val="20"/>
        </w:rPr>
        <w:t xml:space="preserve"> </w:t>
      </w:r>
      <w:r>
        <w:rPr>
          <w:sz w:val="20"/>
          <w:szCs w:val="20"/>
        </w:rPr>
        <w:t>Due to capacity limitations / changing of responsibilities of the institutional partner contact College of the Rockies was unable to participate.  The RDI provided research advisory services to this project.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E701" w14:textId="0E529FF6" w:rsidR="00591B8E" w:rsidRDefault="00591B8E" w:rsidP="0039316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A02FE"/>
    <w:multiLevelType w:val="hybridMultilevel"/>
    <w:tmpl w:val="E74E23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303276"/>
    <w:multiLevelType w:val="hybridMultilevel"/>
    <w:tmpl w:val="F48E96BE"/>
    <w:lvl w:ilvl="0" w:tplc="B494262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6D7E53"/>
    <w:multiLevelType w:val="hybridMultilevel"/>
    <w:tmpl w:val="0740A4EE"/>
    <w:lvl w:ilvl="0" w:tplc="8CAAD6B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9246CA"/>
    <w:multiLevelType w:val="hybridMultilevel"/>
    <w:tmpl w:val="48F8BA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BC6C08"/>
    <w:multiLevelType w:val="hybridMultilevel"/>
    <w:tmpl w:val="95708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017FEF"/>
    <w:multiLevelType w:val="hybridMultilevel"/>
    <w:tmpl w:val="517A4786"/>
    <w:lvl w:ilvl="0" w:tplc="8826B09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2A6E32"/>
    <w:multiLevelType w:val="hybridMultilevel"/>
    <w:tmpl w:val="228A4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C50831"/>
    <w:multiLevelType w:val="hybridMultilevel"/>
    <w:tmpl w:val="F8ECF714"/>
    <w:lvl w:ilvl="0" w:tplc="36EA0A84">
      <w:numFmt w:val="bullet"/>
      <w:lvlText w:val="-"/>
      <w:lvlJc w:val="left"/>
      <w:pPr>
        <w:ind w:left="720" w:hanging="360"/>
      </w:pPr>
      <w:rPr>
        <w:rFonts w:ascii="Calibri" w:eastAsia="MS Gothic"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D303E1"/>
    <w:multiLevelType w:val="hybridMultilevel"/>
    <w:tmpl w:val="FDC6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6310F2"/>
    <w:multiLevelType w:val="hybridMultilevel"/>
    <w:tmpl w:val="801632C8"/>
    <w:lvl w:ilvl="0" w:tplc="777434A2">
      <w:start w:val="1"/>
      <w:numFmt w:val="decimal"/>
      <w:pStyle w:val="NumberedParagraph"/>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2B696C"/>
    <w:multiLevelType w:val="hybridMultilevel"/>
    <w:tmpl w:val="544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4D8E"/>
    <w:multiLevelType w:val="hybridMultilevel"/>
    <w:tmpl w:val="115E8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4A2F02"/>
    <w:multiLevelType w:val="hybridMultilevel"/>
    <w:tmpl w:val="4B045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CA4F05"/>
    <w:multiLevelType w:val="hybridMultilevel"/>
    <w:tmpl w:val="5AF4DD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CD419F"/>
    <w:multiLevelType w:val="hybridMultilevel"/>
    <w:tmpl w:val="729A0796"/>
    <w:lvl w:ilvl="0" w:tplc="7F58C2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2050D1"/>
    <w:multiLevelType w:val="hybridMultilevel"/>
    <w:tmpl w:val="73227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EE76CB"/>
    <w:multiLevelType w:val="hybridMultilevel"/>
    <w:tmpl w:val="4620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D2EAA"/>
    <w:multiLevelType w:val="hybridMultilevel"/>
    <w:tmpl w:val="C0D64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993C9E"/>
    <w:multiLevelType w:val="hybridMultilevel"/>
    <w:tmpl w:val="2870BA4C"/>
    <w:lvl w:ilvl="0" w:tplc="D4F663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151091D"/>
    <w:multiLevelType w:val="hybridMultilevel"/>
    <w:tmpl w:val="AE160026"/>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67356F"/>
    <w:multiLevelType w:val="hybridMultilevel"/>
    <w:tmpl w:val="4424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64644B"/>
    <w:multiLevelType w:val="hybridMultilevel"/>
    <w:tmpl w:val="C45E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E0C34"/>
    <w:multiLevelType w:val="hybridMultilevel"/>
    <w:tmpl w:val="CFE2C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153C0A"/>
    <w:multiLevelType w:val="hybridMultilevel"/>
    <w:tmpl w:val="32C895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07B5443"/>
    <w:multiLevelType w:val="hybridMultilevel"/>
    <w:tmpl w:val="A9444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7D3A16"/>
    <w:multiLevelType w:val="hybridMultilevel"/>
    <w:tmpl w:val="5CBC1FA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7732B8F"/>
    <w:multiLevelType w:val="hybridMultilevel"/>
    <w:tmpl w:val="4AF883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400F44"/>
    <w:multiLevelType w:val="hybridMultilevel"/>
    <w:tmpl w:val="CED40F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0F13EA"/>
    <w:multiLevelType w:val="hybridMultilevel"/>
    <w:tmpl w:val="441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B63ED"/>
    <w:multiLevelType w:val="multilevel"/>
    <w:tmpl w:val="9DCA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575067"/>
    <w:multiLevelType w:val="hybridMultilevel"/>
    <w:tmpl w:val="978E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30F85"/>
    <w:multiLevelType w:val="hybridMultilevel"/>
    <w:tmpl w:val="0954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722F7"/>
    <w:multiLevelType w:val="hybridMultilevel"/>
    <w:tmpl w:val="1A94F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6008EE"/>
    <w:multiLevelType w:val="hybridMultilevel"/>
    <w:tmpl w:val="76D42738"/>
    <w:lvl w:ilvl="0" w:tplc="2A58C03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0401A46"/>
    <w:multiLevelType w:val="hybridMultilevel"/>
    <w:tmpl w:val="9AA2C2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372676"/>
    <w:multiLevelType w:val="hybridMultilevel"/>
    <w:tmpl w:val="60DE8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C41E08"/>
    <w:multiLevelType w:val="hybridMultilevel"/>
    <w:tmpl w:val="9794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C3FFC"/>
    <w:multiLevelType w:val="hybridMultilevel"/>
    <w:tmpl w:val="AAECB334"/>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7"/>
  </w:num>
  <w:num w:numId="4">
    <w:abstractNumId w:val="20"/>
  </w:num>
  <w:num w:numId="5">
    <w:abstractNumId w:val="39"/>
  </w:num>
  <w:num w:numId="6">
    <w:abstractNumId w:val="8"/>
  </w:num>
  <w:num w:numId="7">
    <w:abstractNumId w:val="9"/>
  </w:num>
  <w:num w:numId="8">
    <w:abstractNumId w:val="14"/>
  </w:num>
  <w:num w:numId="9">
    <w:abstractNumId w:val="29"/>
  </w:num>
  <w:num w:numId="10">
    <w:abstractNumId w:val="24"/>
  </w:num>
  <w:num w:numId="11">
    <w:abstractNumId w:val="26"/>
  </w:num>
  <w:num w:numId="12">
    <w:abstractNumId w:val="28"/>
  </w:num>
  <w:num w:numId="13">
    <w:abstractNumId w:val="6"/>
  </w:num>
  <w:num w:numId="14">
    <w:abstractNumId w:val="16"/>
  </w:num>
  <w:num w:numId="15">
    <w:abstractNumId w:val="21"/>
  </w:num>
  <w:num w:numId="16">
    <w:abstractNumId w:val="2"/>
  </w:num>
  <w:num w:numId="17">
    <w:abstractNumId w:val="31"/>
  </w:num>
  <w:num w:numId="18">
    <w:abstractNumId w:val="15"/>
  </w:num>
  <w:num w:numId="19">
    <w:abstractNumId w:val="3"/>
  </w:num>
  <w:num w:numId="20">
    <w:abstractNumId w:val="36"/>
  </w:num>
  <w:num w:numId="21">
    <w:abstractNumId w:val="19"/>
  </w:num>
  <w:num w:numId="22">
    <w:abstractNumId w:val="11"/>
  </w:num>
  <w:num w:numId="23">
    <w:abstractNumId w:val="30"/>
  </w:num>
  <w:num w:numId="24">
    <w:abstractNumId w:val="35"/>
  </w:num>
  <w:num w:numId="25">
    <w:abstractNumId w:val="33"/>
  </w:num>
  <w:num w:numId="26">
    <w:abstractNumId w:val="38"/>
  </w:num>
  <w:num w:numId="27">
    <w:abstractNumId w:val="4"/>
  </w:num>
  <w:num w:numId="28">
    <w:abstractNumId w:val="5"/>
  </w:num>
  <w:num w:numId="29">
    <w:abstractNumId w:val="37"/>
  </w:num>
  <w:num w:numId="30">
    <w:abstractNumId w:val="7"/>
  </w:num>
  <w:num w:numId="31">
    <w:abstractNumId w:val="25"/>
  </w:num>
  <w:num w:numId="32">
    <w:abstractNumId w:val="34"/>
  </w:num>
  <w:num w:numId="33">
    <w:abstractNumId w:val="22"/>
  </w:num>
  <w:num w:numId="34">
    <w:abstractNumId w:val="35"/>
  </w:num>
  <w:num w:numId="35">
    <w:abstractNumId w:val="13"/>
  </w:num>
  <w:num w:numId="36">
    <w:abstractNumId w:val="23"/>
  </w:num>
  <w:num w:numId="37">
    <w:abstractNumId w:val="32"/>
  </w:num>
  <w:num w:numId="38">
    <w:abstractNumId w:val="35"/>
  </w:num>
  <w:num w:numId="39">
    <w:abstractNumId w:val="12"/>
  </w:num>
  <w:num w:numId="40">
    <w:abstractNumId w:val="1"/>
  </w:num>
  <w:num w:numId="41">
    <w:abstractNumId w:val="17"/>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7C"/>
    <w:rsid w:val="0000349E"/>
    <w:rsid w:val="000172A7"/>
    <w:rsid w:val="00026D20"/>
    <w:rsid w:val="000353D6"/>
    <w:rsid w:val="00037526"/>
    <w:rsid w:val="00037E43"/>
    <w:rsid w:val="0004047A"/>
    <w:rsid w:val="000406CD"/>
    <w:rsid w:val="00044FFC"/>
    <w:rsid w:val="000550CE"/>
    <w:rsid w:val="0006272B"/>
    <w:rsid w:val="00062CD7"/>
    <w:rsid w:val="00094670"/>
    <w:rsid w:val="000A7F73"/>
    <w:rsid w:val="000B69DB"/>
    <w:rsid w:val="000D5CA1"/>
    <w:rsid w:val="000F0878"/>
    <w:rsid w:val="000F22BC"/>
    <w:rsid w:val="001127A8"/>
    <w:rsid w:val="00116ACB"/>
    <w:rsid w:val="0014621F"/>
    <w:rsid w:val="00171E31"/>
    <w:rsid w:val="00181568"/>
    <w:rsid w:val="0019537A"/>
    <w:rsid w:val="001C7EF8"/>
    <w:rsid w:val="001E0F71"/>
    <w:rsid w:val="0020279B"/>
    <w:rsid w:val="00205FB3"/>
    <w:rsid w:val="00213EF3"/>
    <w:rsid w:val="002162BA"/>
    <w:rsid w:val="002174A1"/>
    <w:rsid w:val="002218ED"/>
    <w:rsid w:val="00230AA7"/>
    <w:rsid w:val="00246DC9"/>
    <w:rsid w:val="002522ED"/>
    <w:rsid w:val="0025586D"/>
    <w:rsid w:val="00257E52"/>
    <w:rsid w:val="00263423"/>
    <w:rsid w:val="00263CFE"/>
    <w:rsid w:val="00275DBB"/>
    <w:rsid w:val="00276DD1"/>
    <w:rsid w:val="00281E8F"/>
    <w:rsid w:val="00290DF1"/>
    <w:rsid w:val="00291219"/>
    <w:rsid w:val="00294BF5"/>
    <w:rsid w:val="00297BD0"/>
    <w:rsid w:val="002A680E"/>
    <w:rsid w:val="002B7014"/>
    <w:rsid w:val="002C0A00"/>
    <w:rsid w:val="002C132B"/>
    <w:rsid w:val="002C4EA0"/>
    <w:rsid w:val="002D2CD3"/>
    <w:rsid w:val="002D3548"/>
    <w:rsid w:val="002F22EE"/>
    <w:rsid w:val="0030093F"/>
    <w:rsid w:val="00302561"/>
    <w:rsid w:val="003071C2"/>
    <w:rsid w:val="00330A63"/>
    <w:rsid w:val="003329CC"/>
    <w:rsid w:val="003400FD"/>
    <w:rsid w:val="00350CF5"/>
    <w:rsid w:val="003644D2"/>
    <w:rsid w:val="003756DE"/>
    <w:rsid w:val="00387A96"/>
    <w:rsid w:val="0039316B"/>
    <w:rsid w:val="003A22E2"/>
    <w:rsid w:val="003B1866"/>
    <w:rsid w:val="003E6A82"/>
    <w:rsid w:val="003F7C70"/>
    <w:rsid w:val="0040150D"/>
    <w:rsid w:val="0041315F"/>
    <w:rsid w:val="004210BE"/>
    <w:rsid w:val="00423B36"/>
    <w:rsid w:val="00426832"/>
    <w:rsid w:val="00431762"/>
    <w:rsid w:val="00437BF1"/>
    <w:rsid w:val="00446302"/>
    <w:rsid w:val="004519BE"/>
    <w:rsid w:val="00451F17"/>
    <w:rsid w:val="00452343"/>
    <w:rsid w:val="004624A2"/>
    <w:rsid w:val="00470F59"/>
    <w:rsid w:val="00472AA4"/>
    <w:rsid w:val="004812F9"/>
    <w:rsid w:val="004866CF"/>
    <w:rsid w:val="004942EB"/>
    <w:rsid w:val="00496207"/>
    <w:rsid w:val="004B599E"/>
    <w:rsid w:val="004C4D73"/>
    <w:rsid w:val="004D1549"/>
    <w:rsid w:val="004D7780"/>
    <w:rsid w:val="004F04DA"/>
    <w:rsid w:val="004F21E6"/>
    <w:rsid w:val="00501A3C"/>
    <w:rsid w:val="00550CF0"/>
    <w:rsid w:val="00556E83"/>
    <w:rsid w:val="00567257"/>
    <w:rsid w:val="00570D31"/>
    <w:rsid w:val="00590FE2"/>
    <w:rsid w:val="00591B8E"/>
    <w:rsid w:val="0059517C"/>
    <w:rsid w:val="005A2087"/>
    <w:rsid w:val="005B71D5"/>
    <w:rsid w:val="005B73C1"/>
    <w:rsid w:val="005C0CDB"/>
    <w:rsid w:val="005C561F"/>
    <w:rsid w:val="005D70D5"/>
    <w:rsid w:val="006009AE"/>
    <w:rsid w:val="00603507"/>
    <w:rsid w:val="006062BD"/>
    <w:rsid w:val="00620DC7"/>
    <w:rsid w:val="00630D82"/>
    <w:rsid w:val="00646EC9"/>
    <w:rsid w:val="00653701"/>
    <w:rsid w:val="00662B45"/>
    <w:rsid w:val="006759AD"/>
    <w:rsid w:val="006920C0"/>
    <w:rsid w:val="006D56F8"/>
    <w:rsid w:val="006D77D3"/>
    <w:rsid w:val="006E7655"/>
    <w:rsid w:val="006F358E"/>
    <w:rsid w:val="00712EDF"/>
    <w:rsid w:val="007202EA"/>
    <w:rsid w:val="0072388B"/>
    <w:rsid w:val="0072614A"/>
    <w:rsid w:val="007343AC"/>
    <w:rsid w:val="0073610D"/>
    <w:rsid w:val="00736458"/>
    <w:rsid w:val="00736A32"/>
    <w:rsid w:val="00761965"/>
    <w:rsid w:val="00775382"/>
    <w:rsid w:val="0077763C"/>
    <w:rsid w:val="00777A20"/>
    <w:rsid w:val="007A30CC"/>
    <w:rsid w:val="007B283F"/>
    <w:rsid w:val="007B3B7A"/>
    <w:rsid w:val="007C40FC"/>
    <w:rsid w:val="007C7C5B"/>
    <w:rsid w:val="007D1207"/>
    <w:rsid w:val="007E1231"/>
    <w:rsid w:val="007E37F5"/>
    <w:rsid w:val="007E6B34"/>
    <w:rsid w:val="007F04F7"/>
    <w:rsid w:val="007F7842"/>
    <w:rsid w:val="007F7DD0"/>
    <w:rsid w:val="008130B5"/>
    <w:rsid w:val="00814C37"/>
    <w:rsid w:val="0082252F"/>
    <w:rsid w:val="008274E0"/>
    <w:rsid w:val="00830546"/>
    <w:rsid w:val="00830652"/>
    <w:rsid w:val="00840F3C"/>
    <w:rsid w:val="00847EE7"/>
    <w:rsid w:val="00854DD3"/>
    <w:rsid w:val="008677A9"/>
    <w:rsid w:val="00870B26"/>
    <w:rsid w:val="008D0128"/>
    <w:rsid w:val="008E5C2C"/>
    <w:rsid w:val="008F4195"/>
    <w:rsid w:val="00925BBB"/>
    <w:rsid w:val="00927566"/>
    <w:rsid w:val="00936FB6"/>
    <w:rsid w:val="0094268B"/>
    <w:rsid w:val="009527CA"/>
    <w:rsid w:val="009576DD"/>
    <w:rsid w:val="00971438"/>
    <w:rsid w:val="009750D3"/>
    <w:rsid w:val="00981C83"/>
    <w:rsid w:val="009A2D56"/>
    <w:rsid w:val="009C14DB"/>
    <w:rsid w:val="009C357A"/>
    <w:rsid w:val="009D61C7"/>
    <w:rsid w:val="009D7129"/>
    <w:rsid w:val="009F531A"/>
    <w:rsid w:val="009F5819"/>
    <w:rsid w:val="009F669A"/>
    <w:rsid w:val="00A00196"/>
    <w:rsid w:val="00A10196"/>
    <w:rsid w:val="00A10FBA"/>
    <w:rsid w:val="00A1256C"/>
    <w:rsid w:val="00A1594B"/>
    <w:rsid w:val="00A20ED5"/>
    <w:rsid w:val="00A6726A"/>
    <w:rsid w:val="00A7117F"/>
    <w:rsid w:val="00A71F5D"/>
    <w:rsid w:val="00A816AF"/>
    <w:rsid w:val="00AA5DE0"/>
    <w:rsid w:val="00AB0F3C"/>
    <w:rsid w:val="00AC2235"/>
    <w:rsid w:val="00AE3E14"/>
    <w:rsid w:val="00AF2F1B"/>
    <w:rsid w:val="00AF40C0"/>
    <w:rsid w:val="00AF50B2"/>
    <w:rsid w:val="00B045A6"/>
    <w:rsid w:val="00B068A5"/>
    <w:rsid w:val="00B3226B"/>
    <w:rsid w:val="00B41A08"/>
    <w:rsid w:val="00B43807"/>
    <w:rsid w:val="00B46BFD"/>
    <w:rsid w:val="00B55091"/>
    <w:rsid w:val="00B65CEA"/>
    <w:rsid w:val="00B95847"/>
    <w:rsid w:val="00BC7ECD"/>
    <w:rsid w:val="00BE291E"/>
    <w:rsid w:val="00BE3CCE"/>
    <w:rsid w:val="00BF4567"/>
    <w:rsid w:val="00BF4A95"/>
    <w:rsid w:val="00C120EC"/>
    <w:rsid w:val="00C20076"/>
    <w:rsid w:val="00C3313B"/>
    <w:rsid w:val="00C34F8D"/>
    <w:rsid w:val="00C4217C"/>
    <w:rsid w:val="00C547F5"/>
    <w:rsid w:val="00C559D5"/>
    <w:rsid w:val="00C57ED8"/>
    <w:rsid w:val="00C83C6E"/>
    <w:rsid w:val="00C91DB2"/>
    <w:rsid w:val="00CA55BA"/>
    <w:rsid w:val="00CC262E"/>
    <w:rsid w:val="00CD4F16"/>
    <w:rsid w:val="00CF2C55"/>
    <w:rsid w:val="00D0016D"/>
    <w:rsid w:val="00D06C36"/>
    <w:rsid w:val="00D07542"/>
    <w:rsid w:val="00D1553B"/>
    <w:rsid w:val="00D20E31"/>
    <w:rsid w:val="00D27781"/>
    <w:rsid w:val="00D33049"/>
    <w:rsid w:val="00D60067"/>
    <w:rsid w:val="00D60D4B"/>
    <w:rsid w:val="00D62CAA"/>
    <w:rsid w:val="00D64465"/>
    <w:rsid w:val="00D75A8B"/>
    <w:rsid w:val="00D94CB8"/>
    <w:rsid w:val="00DB376A"/>
    <w:rsid w:val="00DC11EF"/>
    <w:rsid w:val="00DD01F6"/>
    <w:rsid w:val="00DF4908"/>
    <w:rsid w:val="00E042BA"/>
    <w:rsid w:val="00E06E5F"/>
    <w:rsid w:val="00E25928"/>
    <w:rsid w:val="00E26D4D"/>
    <w:rsid w:val="00E338DA"/>
    <w:rsid w:val="00E46F36"/>
    <w:rsid w:val="00E573AA"/>
    <w:rsid w:val="00E72B2D"/>
    <w:rsid w:val="00E801B5"/>
    <w:rsid w:val="00E8033E"/>
    <w:rsid w:val="00E83233"/>
    <w:rsid w:val="00EA2D70"/>
    <w:rsid w:val="00ED42A7"/>
    <w:rsid w:val="00ED4D2F"/>
    <w:rsid w:val="00ED5D33"/>
    <w:rsid w:val="00F00799"/>
    <w:rsid w:val="00F14EAD"/>
    <w:rsid w:val="00F213CF"/>
    <w:rsid w:val="00F23CC2"/>
    <w:rsid w:val="00F25DF8"/>
    <w:rsid w:val="00F266C4"/>
    <w:rsid w:val="00F33F85"/>
    <w:rsid w:val="00F36554"/>
    <w:rsid w:val="00F51258"/>
    <w:rsid w:val="00F553CF"/>
    <w:rsid w:val="00F76B33"/>
    <w:rsid w:val="00F82150"/>
    <w:rsid w:val="00F82463"/>
    <w:rsid w:val="00F95BF1"/>
    <w:rsid w:val="00FA285D"/>
    <w:rsid w:val="00FA6600"/>
    <w:rsid w:val="00FC2C69"/>
    <w:rsid w:val="00FD0114"/>
    <w:rsid w:val="00FD16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A5C1F5"/>
  <w15:docId w15:val="{43B3F4B7-1898-449D-8A75-38C66297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DA"/>
    <w:pPr>
      <w:spacing w:after="200" w:line="276" w:lineRule="auto"/>
    </w:pPr>
  </w:style>
  <w:style w:type="paragraph" w:styleId="Heading1">
    <w:name w:val="heading 1"/>
    <w:basedOn w:val="Normal"/>
    <w:next w:val="Normal"/>
    <w:link w:val="Heading1Char"/>
    <w:uiPriority w:val="9"/>
    <w:qFormat/>
    <w:rsid w:val="00263423"/>
    <w:pPr>
      <w:keepNext/>
      <w:keepLines/>
      <w:spacing w:before="240" w:after="0" w:line="259" w:lineRule="auto"/>
      <w:outlineLvl w:val="0"/>
    </w:pPr>
    <w:rPr>
      <w:rFonts w:ascii="Calibri" w:eastAsiaTheme="majorEastAsia" w:hAnsi="Calibri" w:cstheme="majorBidi"/>
      <w:b/>
      <w:smallCaps/>
      <w:color w:val="819909" w:themeColor="text2"/>
      <w:sz w:val="36"/>
      <w:szCs w:val="32"/>
    </w:rPr>
  </w:style>
  <w:style w:type="paragraph" w:styleId="Heading2">
    <w:name w:val="heading 2"/>
    <w:basedOn w:val="Normal"/>
    <w:next w:val="Normal"/>
    <w:link w:val="Heading2Char"/>
    <w:uiPriority w:val="9"/>
    <w:qFormat/>
    <w:rsid w:val="00437BF1"/>
    <w:pPr>
      <w:keepNext/>
      <w:keepLines/>
      <w:spacing w:before="200" w:after="0" w:line="259" w:lineRule="auto"/>
      <w:outlineLvl w:val="1"/>
    </w:pPr>
    <w:rPr>
      <w:rFonts w:ascii="Calibri" w:eastAsiaTheme="majorEastAsia" w:hAnsi="Calibri" w:cstheme="majorBidi"/>
      <w:b/>
      <w:bCs/>
      <w:smallCaps/>
      <w:color w:val="819909" w:themeColor="text2"/>
      <w:sz w:val="28"/>
      <w:szCs w:val="26"/>
    </w:rPr>
  </w:style>
  <w:style w:type="paragraph" w:styleId="Heading3">
    <w:name w:val="heading 3"/>
    <w:basedOn w:val="Normal"/>
    <w:next w:val="Normal"/>
    <w:link w:val="Heading3Char"/>
    <w:uiPriority w:val="9"/>
    <w:qFormat/>
    <w:rsid w:val="00437BF1"/>
    <w:pPr>
      <w:keepNext/>
      <w:keepLines/>
      <w:spacing w:before="200" w:after="0" w:line="259" w:lineRule="auto"/>
      <w:outlineLvl w:val="2"/>
    </w:pPr>
    <w:rPr>
      <w:rFonts w:ascii="Calibri" w:eastAsiaTheme="majorEastAsia" w:hAnsi="Calibri" w:cstheme="majorBidi"/>
      <w:bCs/>
      <w:smallCaps/>
      <w:color w:val="819909" w:themeColor="text2"/>
      <w:sz w:val="26"/>
    </w:rPr>
  </w:style>
  <w:style w:type="paragraph" w:styleId="Heading4">
    <w:name w:val="heading 4"/>
    <w:basedOn w:val="Normal"/>
    <w:next w:val="Normal"/>
    <w:link w:val="Heading4Char"/>
    <w:uiPriority w:val="9"/>
    <w:qFormat/>
    <w:rsid w:val="00437BF1"/>
    <w:pPr>
      <w:keepNext/>
      <w:keepLines/>
      <w:spacing w:before="200" w:after="0" w:line="259" w:lineRule="auto"/>
      <w:outlineLvl w:val="3"/>
    </w:pPr>
    <w:rPr>
      <w:rFonts w:ascii="Calibri" w:eastAsiaTheme="majorEastAsia" w:hAnsi="Calibri" w:cstheme="majorBidi"/>
      <w:bCs/>
      <w:i/>
      <w:iCs/>
      <w:color w:val="81990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423"/>
    <w:rPr>
      <w:rFonts w:ascii="Calibri" w:eastAsiaTheme="majorEastAsia" w:hAnsi="Calibri" w:cstheme="majorBidi"/>
      <w:b/>
      <w:smallCaps/>
      <w:color w:val="819909" w:themeColor="text2"/>
      <w:sz w:val="36"/>
      <w:szCs w:val="32"/>
    </w:rPr>
  </w:style>
  <w:style w:type="paragraph" w:styleId="Title">
    <w:name w:val="Title"/>
    <w:basedOn w:val="Normal"/>
    <w:next w:val="Normal"/>
    <w:link w:val="TitleChar"/>
    <w:uiPriority w:val="10"/>
    <w:qFormat/>
    <w:rsid w:val="005C561F"/>
    <w:pPr>
      <w:spacing w:after="300" w:line="240" w:lineRule="auto"/>
      <w:contextualSpacing/>
    </w:pPr>
    <w:rPr>
      <w:rFonts w:ascii="Calibri" w:eastAsiaTheme="majorEastAsia" w:hAnsi="Calibri" w:cstheme="majorBidi"/>
      <w:smallCaps/>
      <w:color w:val="819909" w:themeColor="text2"/>
      <w:spacing w:val="5"/>
      <w:kern w:val="28"/>
      <w:sz w:val="52"/>
      <w:szCs w:val="52"/>
    </w:rPr>
  </w:style>
  <w:style w:type="character" w:customStyle="1" w:styleId="TitleChar">
    <w:name w:val="Title Char"/>
    <w:basedOn w:val="DefaultParagraphFont"/>
    <w:link w:val="Title"/>
    <w:uiPriority w:val="10"/>
    <w:rsid w:val="005C561F"/>
    <w:rPr>
      <w:rFonts w:ascii="Calibri" w:eastAsiaTheme="majorEastAsia" w:hAnsi="Calibri" w:cstheme="majorBidi"/>
      <w:smallCaps/>
      <w:color w:val="819909" w:themeColor="text2"/>
      <w:spacing w:val="5"/>
      <w:kern w:val="28"/>
      <w:sz w:val="52"/>
      <w:szCs w:val="52"/>
    </w:rPr>
  </w:style>
  <w:style w:type="paragraph" w:styleId="Subtitle">
    <w:name w:val="Subtitle"/>
    <w:basedOn w:val="Normal"/>
    <w:next w:val="Normal"/>
    <w:link w:val="SubtitleChar"/>
    <w:uiPriority w:val="10"/>
    <w:qFormat/>
    <w:rsid w:val="00437BF1"/>
    <w:pPr>
      <w:numPr>
        <w:ilvl w:val="1"/>
      </w:numPr>
      <w:spacing w:after="160" w:line="259" w:lineRule="auto"/>
    </w:pPr>
    <w:rPr>
      <w:rFonts w:ascii="Calibri" w:eastAsiaTheme="majorEastAsia" w:hAnsi="Calibri" w:cstheme="majorBidi"/>
      <w:i/>
      <w:iCs/>
      <w:smallCaps/>
      <w:color w:val="757070" w:themeColor="background2"/>
      <w:spacing w:val="15"/>
      <w:sz w:val="28"/>
      <w:szCs w:val="24"/>
    </w:rPr>
  </w:style>
  <w:style w:type="character" w:customStyle="1" w:styleId="SubtitleChar">
    <w:name w:val="Subtitle Char"/>
    <w:basedOn w:val="DefaultParagraphFont"/>
    <w:link w:val="Subtitle"/>
    <w:uiPriority w:val="10"/>
    <w:rsid w:val="00D20E31"/>
    <w:rPr>
      <w:rFonts w:ascii="Calibri" w:eastAsiaTheme="majorEastAsia" w:hAnsi="Calibri" w:cstheme="majorBidi"/>
      <w:i/>
      <w:iCs/>
      <w:smallCaps/>
      <w:color w:val="757070" w:themeColor="background2"/>
      <w:spacing w:val="15"/>
      <w:sz w:val="28"/>
      <w:szCs w:val="24"/>
    </w:rPr>
  </w:style>
  <w:style w:type="character" w:styleId="Hyperlink">
    <w:name w:val="Hyperlink"/>
    <w:uiPriority w:val="99"/>
    <w:rsid w:val="00F23CC2"/>
    <w:rPr>
      <w:rFonts w:cs="Times New Roman"/>
      <w:color w:val="0000FF"/>
      <w:u w:val="single"/>
    </w:rPr>
  </w:style>
  <w:style w:type="paragraph" w:styleId="BalloonText">
    <w:name w:val="Balloon Text"/>
    <w:basedOn w:val="Normal"/>
    <w:link w:val="BalloonTextChar"/>
    <w:uiPriority w:val="99"/>
    <w:semiHidden/>
    <w:unhideWhenUsed/>
    <w:rsid w:val="00F2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C2"/>
    <w:rPr>
      <w:rFonts w:ascii="Tahoma" w:hAnsi="Tahoma" w:cs="Tahoma"/>
      <w:sz w:val="16"/>
      <w:szCs w:val="16"/>
    </w:rPr>
  </w:style>
  <w:style w:type="character" w:customStyle="1" w:styleId="Heading2Char">
    <w:name w:val="Heading 2 Char"/>
    <w:basedOn w:val="DefaultParagraphFont"/>
    <w:link w:val="Heading2"/>
    <w:uiPriority w:val="9"/>
    <w:rsid w:val="00437BF1"/>
    <w:rPr>
      <w:rFonts w:ascii="Calibri" w:eastAsiaTheme="majorEastAsia" w:hAnsi="Calibri" w:cstheme="majorBidi"/>
      <w:b/>
      <w:bCs/>
      <w:smallCaps/>
      <w:color w:val="819909" w:themeColor="text2"/>
      <w:sz w:val="28"/>
      <w:szCs w:val="26"/>
    </w:rPr>
  </w:style>
  <w:style w:type="character" w:customStyle="1" w:styleId="Heading3Char">
    <w:name w:val="Heading 3 Char"/>
    <w:basedOn w:val="DefaultParagraphFont"/>
    <w:link w:val="Heading3"/>
    <w:uiPriority w:val="9"/>
    <w:rsid w:val="00437BF1"/>
    <w:rPr>
      <w:rFonts w:ascii="Calibri" w:eastAsiaTheme="majorEastAsia" w:hAnsi="Calibri" w:cstheme="majorBidi"/>
      <w:bCs/>
      <w:smallCaps/>
      <w:color w:val="819909" w:themeColor="text2"/>
      <w:sz w:val="26"/>
    </w:rPr>
  </w:style>
  <w:style w:type="character" w:customStyle="1" w:styleId="Heading4Char">
    <w:name w:val="Heading 4 Char"/>
    <w:basedOn w:val="DefaultParagraphFont"/>
    <w:link w:val="Heading4"/>
    <w:uiPriority w:val="9"/>
    <w:rsid w:val="00437BF1"/>
    <w:rPr>
      <w:rFonts w:ascii="Calibri" w:eastAsiaTheme="majorEastAsia" w:hAnsi="Calibri" w:cstheme="majorBidi"/>
      <w:bCs/>
      <w:i/>
      <w:iCs/>
      <w:color w:val="819909" w:themeColor="text2"/>
    </w:rPr>
  </w:style>
  <w:style w:type="paragraph" w:customStyle="1" w:styleId="NonTOCHeading">
    <w:name w:val="Non TOC Heading"/>
    <w:basedOn w:val="Normal"/>
    <w:next w:val="Normal"/>
    <w:uiPriority w:val="1"/>
    <w:qFormat/>
    <w:rsid w:val="00F95BF1"/>
    <w:pPr>
      <w:spacing w:before="240" w:after="0" w:line="259" w:lineRule="auto"/>
    </w:pPr>
    <w:rPr>
      <w:b/>
      <w:smallCaps/>
      <w:color w:val="819909" w:themeColor="text2"/>
      <w:sz w:val="36"/>
    </w:rPr>
  </w:style>
  <w:style w:type="paragraph" w:styleId="TOCHeading">
    <w:name w:val="TOC Heading"/>
    <w:basedOn w:val="NonTOCHeading"/>
    <w:next w:val="Normal"/>
    <w:uiPriority w:val="39"/>
    <w:unhideWhenUsed/>
    <w:rsid w:val="00276DD1"/>
    <w:pPr>
      <w:spacing w:before="480" w:line="276" w:lineRule="auto"/>
    </w:pPr>
    <w:rPr>
      <w:rFonts w:ascii="Calibri" w:hAnsi="Calibri"/>
      <w:bCs/>
      <w:szCs w:val="28"/>
      <w:lang w:val="en-US" w:eastAsia="ja-JP"/>
    </w:rPr>
  </w:style>
  <w:style w:type="paragraph" w:styleId="Header">
    <w:name w:val="header"/>
    <w:basedOn w:val="Normal"/>
    <w:link w:val="HeaderChar"/>
    <w:uiPriority w:val="99"/>
    <w:unhideWhenUsed/>
    <w:rsid w:val="00437BF1"/>
    <w:pPr>
      <w:tabs>
        <w:tab w:val="center" w:pos="4680"/>
        <w:tab w:val="right" w:pos="9360"/>
      </w:tabs>
      <w:spacing w:after="0" w:line="240" w:lineRule="auto"/>
    </w:pPr>
  </w:style>
  <w:style w:type="paragraph" w:styleId="TOC1">
    <w:name w:val="toc 1"/>
    <w:basedOn w:val="Normal"/>
    <w:next w:val="Normal"/>
    <w:autoRedefine/>
    <w:uiPriority w:val="39"/>
    <w:unhideWhenUsed/>
    <w:rsid w:val="00276DD1"/>
    <w:pPr>
      <w:spacing w:after="100" w:line="259" w:lineRule="auto"/>
    </w:pPr>
  </w:style>
  <w:style w:type="character" w:customStyle="1" w:styleId="HeaderChar">
    <w:name w:val="Header Char"/>
    <w:basedOn w:val="DefaultParagraphFont"/>
    <w:link w:val="Header"/>
    <w:uiPriority w:val="99"/>
    <w:rsid w:val="00437BF1"/>
  </w:style>
  <w:style w:type="paragraph" w:styleId="Footer">
    <w:name w:val="footer"/>
    <w:basedOn w:val="Normal"/>
    <w:link w:val="FooterChar"/>
    <w:uiPriority w:val="99"/>
    <w:unhideWhenUsed/>
    <w:rsid w:val="0043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F1"/>
  </w:style>
  <w:style w:type="paragraph" w:customStyle="1" w:styleId="FooterText">
    <w:name w:val="Footer Text"/>
    <w:basedOn w:val="Normal"/>
    <w:uiPriority w:val="10"/>
    <w:qFormat/>
    <w:rsid w:val="00437BF1"/>
    <w:pPr>
      <w:spacing w:after="0" w:line="259" w:lineRule="auto"/>
    </w:pPr>
    <w:rPr>
      <w:i/>
      <w:color w:val="757070" w:themeColor="background2"/>
      <w:sz w:val="18"/>
    </w:rPr>
  </w:style>
  <w:style w:type="character" w:styleId="IntenseEmphasis">
    <w:name w:val="Intense Emphasis"/>
    <w:basedOn w:val="DefaultParagraphFont"/>
    <w:uiPriority w:val="21"/>
    <w:qFormat/>
    <w:rsid w:val="000550CE"/>
    <w:rPr>
      <w:b/>
      <w:bCs/>
      <w:i/>
      <w:iCs/>
      <w:color w:val="auto"/>
    </w:rPr>
  </w:style>
  <w:style w:type="paragraph" w:styleId="Caption">
    <w:name w:val="caption"/>
    <w:basedOn w:val="Normal"/>
    <w:next w:val="Normal"/>
    <w:uiPriority w:val="35"/>
    <w:qFormat/>
    <w:rsid w:val="000550CE"/>
    <w:pPr>
      <w:spacing w:line="240" w:lineRule="auto"/>
    </w:pPr>
    <w:rPr>
      <w:b/>
      <w:bCs/>
      <w:color w:val="000000" w:themeColor="text1"/>
      <w:sz w:val="20"/>
      <w:szCs w:val="18"/>
    </w:rPr>
  </w:style>
  <w:style w:type="paragraph" w:customStyle="1" w:styleId="Figure">
    <w:name w:val="Figure"/>
    <w:basedOn w:val="Normal"/>
    <w:rsid w:val="000550CE"/>
    <w:pPr>
      <w:spacing w:after="160" w:line="259" w:lineRule="auto"/>
    </w:pPr>
    <w:rPr>
      <w:noProof/>
      <w:lang w:eastAsia="en-CA"/>
    </w:rPr>
  </w:style>
  <w:style w:type="table" w:styleId="LightList-Accent3">
    <w:name w:val="Light List Accent 3"/>
    <w:basedOn w:val="TableNormal"/>
    <w:uiPriority w:val="61"/>
    <w:rsid w:val="00C83C6E"/>
    <w:pPr>
      <w:spacing w:after="0" w:line="240" w:lineRule="auto"/>
    </w:pPr>
    <w:rPr>
      <w:rFonts w:ascii="Calibri" w:hAnsi="Calibri" w:cs="Times New Roman"/>
      <w:szCs w:val="20"/>
    </w:rPr>
    <w:tblPr>
      <w:tblStyleRowBandSize w:val="1"/>
      <w:tblStyleColBandSize w:val="1"/>
      <w:tblBorders>
        <w:top w:val="single" w:sz="8" w:space="0" w:color="5B9BD5" w:themeColor="accent3"/>
        <w:left w:val="single" w:sz="8" w:space="0" w:color="5B9BD5" w:themeColor="accent3"/>
        <w:bottom w:val="single" w:sz="8" w:space="0" w:color="5B9BD5" w:themeColor="accent3"/>
        <w:right w:val="single" w:sz="8" w:space="0" w:color="5B9BD5" w:themeColor="accent3"/>
      </w:tblBorders>
    </w:tblPr>
    <w:tblStylePr w:type="firstRow">
      <w:pPr>
        <w:spacing w:before="0" w:after="0" w:line="240" w:lineRule="auto"/>
      </w:pPr>
      <w:rPr>
        <w:b/>
        <w:bCs/>
        <w:color w:val="FFFFFF" w:themeColor="background1"/>
      </w:rPr>
      <w:tblPr/>
      <w:tcPr>
        <w:shd w:val="clear" w:color="auto" w:fill="5B9BD5" w:themeFill="accent3"/>
      </w:tcPr>
    </w:tblStylePr>
    <w:tblStylePr w:type="lastRow">
      <w:pPr>
        <w:spacing w:before="0" w:after="0" w:line="240" w:lineRule="auto"/>
      </w:pPr>
      <w:rPr>
        <w:b/>
        <w:bCs/>
      </w:rPr>
      <w:tblPr/>
      <w:tcPr>
        <w:tcBorders>
          <w:top w:val="double" w:sz="6" w:space="0" w:color="5B9BD5" w:themeColor="accent3"/>
          <w:left w:val="single" w:sz="8" w:space="0" w:color="5B9BD5" w:themeColor="accent3"/>
          <w:bottom w:val="single" w:sz="8" w:space="0" w:color="5B9BD5" w:themeColor="accent3"/>
          <w:right w:val="single" w:sz="8" w:space="0" w:color="5B9BD5" w:themeColor="accent3"/>
        </w:tcBorders>
      </w:tcPr>
    </w:tblStylePr>
    <w:tblStylePr w:type="firstCol">
      <w:rPr>
        <w:b/>
        <w:bCs/>
      </w:rPr>
    </w:tblStylePr>
    <w:tblStylePr w:type="lastCol">
      <w:rPr>
        <w:b/>
        <w:bCs/>
      </w:rPr>
    </w:tblStylePr>
    <w:tblStylePr w:type="band1Vert">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tblStylePr w:type="band1Horz">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style>
  <w:style w:type="paragraph" w:styleId="NormalWeb">
    <w:name w:val="Normal (Web)"/>
    <w:basedOn w:val="Normal"/>
    <w:uiPriority w:val="99"/>
    <w:unhideWhenUsed/>
    <w:rsid w:val="007D12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20E31"/>
    <w:pPr>
      <w:numPr>
        <w:numId w:val="1"/>
      </w:numPr>
      <w:spacing w:after="160" w:line="259" w:lineRule="auto"/>
      <w:contextualSpacing/>
    </w:pPr>
  </w:style>
  <w:style w:type="table" w:styleId="TableGrid">
    <w:name w:val="Table Grid"/>
    <w:basedOn w:val="TableNormal"/>
    <w:uiPriority w:val="39"/>
    <w:rsid w:val="00C5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Paragraph"/>
    <w:uiPriority w:val="34"/>
    <w:qFormat/>
    <w:rsid w:val="00D20E31"/>
    <w:pPr>
      <w:numPr>
        <w:numId w:val="2"/>
      </w:numPr>
      <w:ind w:left="1080"/>
    </w:pPr>
  </w:style>
  <w:style w:type="table" w:styleId="LightList-Accent1">
    <w:name w:val="Light List Accent 1"/>
    <w:basedOn w:val="TableNormal"/>
    <w:uiPriority w:val="61"/>
    <w:rsid w:val="00C83C6E"/>
    <w:pPr>
      <w:spacing w:after="0" w:line="240" w:lineRule="auto"/>
    </w:pPr>
    <w:tblPr>
      <w:tblStyleRowBandSize w:val="1"/>
      <w:tblStyleColBandSize w:val="1"/>
      <w:tblBorders>
        <w:top w:val="single" w:sz="8" w:space="0" w:color="819909" w:themeColor="accent1"/>
        <w:left w:val="single" w:sz="8" w:space="0" w:color="819909" w:themeColor="accent1"/>
        <w:bottom w:val="single" w:sz="8" w:space="0" w:color="819909" w:themeColor="accent1"/>
        <w:right w:val="single" w:sz="8" w:space="0" w:color="819909" w:themeColor="accent1"/>
      </w:tblBorders>
    </w:tblPr>
    <w:tblStylePr w:type="firstRow">
      <w:pPr>
        <w:spacing w:before="0" w:after="0" w:line="240" w:lineRule="auto"/>
      </w:pPr>
      <w:rPr>
        <w:b/>
        <w:bCs/>
        <w:color w:val="FFFFFF" w:themeColor="background1"/>
      </w:rPr>
      <w:tblPr/>
      <w:tcPr>
        <w:shd w:val="clear" w:color="auto" w:fill="819909" w:themeFill="accent1"/>
      </w:tcPr>
    </w:tblStylePr>
    <w:tblStylePr w:type="lastRow">
      <w:pPr>
        <w:spacing w:before="0" w:after="0" w:line="240" w:lineRule="auto"/>
      </w:pPr>
      <w:rPr>
        <w:b/>
        <w:bCs/>
      </w:rPr>
      <w:tblPr/>
      <w:tcPr>
        <w:tcBorders>
          <w:top w:val="double" w:sz="6" w:space="0" w:color="819909" w:themeColor="accent1"/>
          <w:left w:val="single" w:sz="8" w:space="0" w:color="819909" w:themeColor="accent1"/>
          <w:bottom w:val="single" w:sz="8" w:space="0" w:color="819909" w:themeColor="accent1"/>
          <w:right w:val="single" w:sz="8" w:space="0" w:color="819909" w:themeColor="accent1"/>
        </w:tcBorders>
      </w:tcPr>
    </w:tblStylePr>
    <w:tblStylePr w:type="firstCol">
      <w:rPr>
        <w:b/>
        <w:bCs/>
      </w:rPr>
    </w:tblStylePr>
    <w:tblStylePr w:type="lastCol">
      <w:rPr>
        <w:b/>
        <w:bCs/>
      </w:rPr>
    </w:tblStylePr>
    <w:tblStylePr w:type="band1Vert">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tblStylePr w:type="band1Horz">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style>
  <w:style w:type="paragraph" w:styleId="TOC2">
    <w:name w:val="toc 2"/>
    <w:basedOn w:val="Normal"/>
    <w:next w:val="Normal"/>
    <w:autoRedefine/>
    <w:uiPriority w:val="39"/>
    <w:unhideWhenUsed/>
    <w:rsid w:val="00C83C6E"/>
    <w:pPr>
      <w:spacing w:after="100" w:line="259" w:lineRule="auto"/>
      <w:ind w:left="220"/>
    </w:pPr>
  </w:style>
  <w:style w:type="paragraph" w:styleId="TOC3">
    <w:name w:val="toc 3"/>
    <w:basedOn w:val="Normal"/>
    <w:next w:val="Normal"/>
    <w:autoRedefine/>
    <w:uiPriority w:val="39"/>
    <w:unhideWhenUsed/>
    <w:rsid w:val="00C83C6E"/>
    <w:pPr>
      <w:spacing w:after="100" w:line="259" w:lineRule="auto"/>
      <w:ind w:left="440"/>
    </w:pPr>
  </w:style>
  <w:style w:type="paragraph" w:styleId="TableofFigures">
    <w:name w:val="table of figures"/>
    <w:basedOn w:val="Normal"/>
    <w:next w:val="Normal"/>
    <w:uiPriority w:val="99"/>
    <w:unhideWhenUsed/>
    <w:rsid w:val="00C83C6E"/>
    <w:pPr>
      <w:spacing w:after="0" w:line="259" w:lineRule="auto"/>
    </w:pPr>
  </w:style>
  <w:style w:type="paragraph" w:styleId="BodyText">
    <w:name w:val="Body Text"/>
    <w:basedOn w:val="Normal"/>
    <w:link w:val="BodyTextChar"/>
    <w:rsid w:val="0025586D"/>
    <w:pPr>
      <w:spacing w:after="0" w:line="480" w:lineRule="auto"/>
      <w:ind w:firstLine="54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5586D"/>
    <w:rPr>
      <w:rFonts w:ascii="Times New Roman" w:eastAsia="Times New Roman" w:hAnsi="Times New Roman" w:cs="Times New Roman"/>
      <w:sz w:val="24"/>
      <w:szCs w:val="20"/>
      <w:lang w:val="en-US"/>
    </w:rPr>
  </w:style>
  <w:style w:type="paragraph" w:customStyle="1" w:styleId="Numberedlist">
    <w:name w:val="Numbered list"/>
    <w:basedOn w:val="Normal"/>
    <w:rsid w:val="0025586D"/>
    <w:pPr>
      <w:numPr>
        <w:numId w:val="3"/>
      </w:numPr>
      <w:spacing w:after="0" w:line="480" w:lineRule="auto"/>
    </w:pPr>
    <w:rPr>
      <w:rFonts w:ascii="Times New Roman" w:eastAsia="Times New Roman" w:hAnsi="Times New Roman" w:cs="Times New Roman"/>
      <w:sz w:val="24"/>
      <w:szCs w:val="20"/>
      <w:lang w:val="en-US"/>
    </w:rPr>
  </w:style>
  <w:style w:type="paragraph" w:styleId="BlockText">
    <w:name w:val="Block Text"/>
    <w:basedOn w:val="BodyText"/>
    <w:link w:val="BlockTextChar"/>
    <w:rsid w:val="0025586D"/>
    <w:pPr>
      <w:ind w:firstLine="0"/>
    </w:pPr>
  </w:style>
  <w:style w:type="character" w:customStyle="1" w:styleId="BlockTextChar">
    <w:name w:val="Block Text Char"/>
    <w:link w:val="BlockText"/>
    <w:rsid w:val="0025586D"/>
    <w:rPr>
      <w:rFonts w:ascii="Times New Roman" w:eastAsia="Times New Roman" w:hAnsi="Times New Roman" w:cs="Times New Roman"/>
      <w:sz w:val="24"/>
      <w:szCs w:val="20"/>
      <w:lang w:val="en-US"/>
    </w:rPr>
  </w:style>
  <w:style w:type="paragraph" w:customStyle="1" w:styleId="Reference">
    <w:name w:val="Reference"/>
    <w:basedOn w:val="BodyText"/>
    <w:rsid w:val="0025586D"/>
    <w:pPr>
      <w:ind w:left="547" w:hanging="547"/>
    </w:pPr>
  </w:style>
  <w:style w:type="paragraph" w:styleId="Quote">
    <w:name w:val="Quote"/>
    <w:basedOn w:val="Normal"/>
    <w:next w:val="Normal"/>
    <w:link w:val="QuoteChar"/>
    <w:uiPriority w:val="29"/>
    <w:qFormat/>
    <w:rsid w:val="00CD4F16"/>
    <w:pPr>
      <w:spacing w:after="160" w:line="259" w:lineRule="auto"/>
      <w:ind w:left="720"/>
    </w:pPr>
    <w:rPr>
      <w:i/>
      <w:iCs/>
      <w:color w:val="000000" w:themeColor="text1"/>
    </w:rPr>
  </w:style>
  <w:style w:type="character" w:customStyle="1" w:styleId="QuoteChar">
    <w:name w:val="Quote Char"/>
    <w:basedOn w:val="DefaultParagraphFont"/>
    <w:link w:val="Quote"/>
    <w:uiPriority w:val="29"/>
    <w:rsid w:val="00CD4F16"/>
    <w:rPr>
      <w:i/>
      <w:iCs/>
      <w:color w:val="000000" w:themeColor="text1"/>
    </w:rPr>
  </w:style>
  <w:style w:type="character" w:styleId="Strong">
    <w:name w:val="Strong"/>
    <w:basedOn w:val="DefaultParagraphFont"/>
    <w:uiPriority w:val="22"/>
    <w:qFormat/>
    <w:rsid w:val="00E338DA"/>
    <w:rPr>
      <w:b/>
      <w:bCs/>
    </w:rPr>
  </w:style>
  <w:style w:type="character" w:styleId="CommentReference">
    <w:name w:val="annotation reference"/>
    <w:basedOn w:val="DefaultParagraphFont"/>
    <w:uiPriority w:val="99"/>
    <w:semiHidden/>
    <w:unhideWhenUsed/>
    <w:rsid w:val="006062BD"/>
    <w:rPr>
      <w:sz w:val="16"/>
      <w:szCs w:val="16"/>
    </w:rPr>
  </w:style>
  <w:style w:type="paragraph" w:styleId="CommentText">
    <w:name w:val="annotation text"/>
    <w:basedOn w:val="Normal"/>
    <w:link w:val="CommentTextChar"/>
    <w:uiPriority w:val="99"/>
    <w:semiHidden/>
    <w:unhideWhenUsed/>
    <w:rsid w:val="006062BD"/>
    <w:pPr>
      <w:spacing w:line="240" w:lineRule="auto"/>
    </w:pPr>
    <w:rPr>
      <w:sz w:val="20"/>
      <w:szCs w:val="20"/>
    </w:rPr>
  </w:style>
  <w:style w:type="character" w:customStyle="1" w:styleId="CommentTextChar">
    <w:name w:val="Comment Text Char"/>
    <w:basedOn w:val="DefaultParagraphFont"/>
    <w:link w:val="CommentText"/>
    <w:uiPriority w:val="99"/>
    <w:semiHidden/>
    <w:rsid w:val="006062BD"/>
    <w:rPr>
      <w:sz w:val="20"/>
      <w:szCs w:val="20"/>
    </w:rPr>
  </w:style>
  <w:style w:type="paragraph" w:styleId="CommentSubject">
    <w:name w:val="annotation subject"/>
    <w:basedOn w:val="CommentText"/>
    <w:next w:val="CommentText"/>
    <w:link w:val="CommentSubjectChar"/>
    <w:uiPriority w:val="99"/>
    <w:semiHidden/>
    <w:unhideWhenUsed/>
    <w:rsid w:val="006062BD"/>
    <w:rPr>
      <w:b/>
      <w:bCs/>
    </w:rPr>
  </w:style>
  <w:style w:type="character" w:customStyle="1" w:styleId="CommentSubjectChar">
    <w:name w:val="Comment Subject Char"/>
    <w:basedOn w:val="CommentTextChar"/>
    <w:link w:val="CommentSubject"/>
    <w:uiPriority w:val="99"/>
    <w:semiHidden/>
    <w:rsid w:val="006062BD"/>
    <w:rPr>
      <w:b/>
      <w:bCs/>
      <w:sz w:val="20"/>
      <w:szCs w:val="20"/>
    </w:rPr>
  </w:style>
  <w:style w:type="paragraph" w:styleId="FootnoteText">
    <w:name w:val="footnote text"/>
    <w:basedOn w:val="Normal"/>
    <w:link w:val="FootnoteTextChar"/>
    <w:uiPriority w:val="99"/>
    <w:unhideWhenUsed/>
    <w:rsid w:val="00ED5D33"/>
    <w:pPr>
      <w:spacing w:after="0" w:line="240" w:lineRule="auto"/>
    </w:pPr>
    <w:rPr>
      <w:sz w:val="24"/>
      <w:szCs w:val="24"/>
    </w:rPr>
  </w:style>
  <w:style w:type="character" w:customStyle="1" w:styleId="FootnoteTextChar">
    <w:name w:val="Footnote Text Char"/>
    <w:basedOn w:val="DefaultParagraphFont"/>
    <w:link w:val="FootnoteText"/>
    <w:uiPriority w:val="99"/>
    <w:rsid w:val="00ED5D33"/>
    <w:rPr>
      <w:sz w:val="24"/>
      <w:szCs w:val="24"/>
    </w:rPr>
  </w:style>
  <w:style w:type="character" w:styleId="FootnoteReference">
    <w:name w:val="footnote reference"/>
    <w:basedOn w:val="DefaultParagraphFont"/>
    <w:uiPriority w:val="99"/>
    <w:unhideWhenUsed/>
    <w:rsid w:val="00ED5D33"/>
    <w:rPr>
      <w:vertAlign w:val="superscript"/>
    </w:rPr>
  </w:style>
  <w:style w:type="paragraph" w:styleId="NoSpacing">
    <w:name w:val="No Spacing"/>
    <w:uiPriority w:val="1"/>
    <w:qFormat/>
    <w:rsid w:val="00AF2F1B"/>
    <w:pPr>
      <w:spacing w:after="0" w:line="240" w:lineRule="auto"/>
    </w:pPr>
    <w:rPr>
      <w:rFonts w:eastAsiaTheme="minorEastAsia"/>
      <w:szCs w:val="24"/>
      <w:lang w:val="en-US"/>
    </w:rPr>
  </w:style>
  <w:style w:type="character" w:styleId="PlaceholderText">
    <w:name w:val="Placeholder Text"/>
    <w:basedOn w:val="DefaultParagraphFont"/>
    <w:uiPriority w:val="99"/>
    <w:semiHidden/>
    <w:rsid w:val="006D56F8"/>
    <w:rPr>
      <w:color w:val="808080"/>
    </w:rPr>
  </w:style>
  <w:style w:type="character" w:styleId="FollowedHyperlink">
    <w:name w:val="FollowedHyperlink"/>
    <w:basedOn w:val="DefaultParagraphFont"/>
    <w:uiPriority w:val="99"/>
    <w:semiHidden/>
    <w:unhideWhenUsed/>
    <w:rsid w:val="00496207"/>
    <w:rPr>
      <w:color w:val="954F72" w:themeColor="followedHyperlink"/>
      <w:u w:val="single"/>
    </w:rPr>
  </w:style>
  <w:style w:type="character" w:customStyle="1" w:styleId="A6">
    <w:name w:val="A6"/>
    <w:uiPriority w:val="99"/>
    <w:rsid w:val="00CC262E"/>
    <w:rPr>
      <w:color w:val="4C4C4E"/>
      <w:sz w:val="20"/>
      <w:szCs w:val="20"/>
    </w:rPr>
  </w:style>
  <w:style w:type="character" w:styleId="PageNumber">
    <w:name w:val="page number"/>
    <w:basedOn w:val="DefaultParagraphFont"/>
    <w:uiPriority w:val="99"/>
    <w:semiHidden/>
    <w:unhideWhenUsed/>
    <w:rsid w:val="003F7C70"/>
  </w:style>
  <w:style w:type="character" w:styleId="SubtleEmphasis">
    <w:name w:val="Subtle Emphasis"/>
    <w:basedOn w:val="DefaultParagraphFont"/>
    <w:uiPriority w:val="19"/>
    <w:qFormat/>
    <w:rsid w:val="00736A3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8027">
      <w:bodyDiv w:val="1"/>
      <w:marLeft w:val="0"/>
      <w:marRight w:val="0"/>
      <w:marTop w:val="0"/>
      <w:marBottom w:val="0"/>
      <w:divBdr>
        <w:top w:val="none" w:sz="0" w:space="0" w:color="auto"/>
        <w:left w:val="none" w:sz="0" w:space="0" w:color="auto"/>
        <w:bottom w:val="none" w:sz="0" w:space="0" w:color="auto"/>
        <w:right w:val="none" w:sz="0" w:space="0" w:color="auto"/>
      </w:divBdr>
    </w:div>
    <w:div w:id="551501470">
      <w:bodyDiv w:val="1"/>
      <w:marLeft w:val="0"/>
      <w:marRight w:val="0"/>
      <w:marTop w:val="0"/>
      <w:marBottom w:val="0"/>
      <w:divBdr>
        <w:top w:val="none" w:sz="0" w:space="0" w:color="auto"/>
        <w:left w:val="none" w:sz="0" w:space="0" w:color="auto"/>
        <w:bottom w:val="none" w:sz="0" w:space="0" w:color="auto"/>
        <w:right w:val="none" w:sz="0" w:space="0" w:color="auto"/>
      </w:divBdr>
    </w:div>
    <w:div w:id="943152728">
      <w:bodyDiv w:val="1"/>
      <w:marLeft w:val="0"/>
      <w:marRight w:val="0"/>
      <w:marTop w:val="0"/>
      <w:marBottom w:val="0"/>
      <w:divBdr>
        <w:top w:val="none" w:sz="0" w:space="0" w:color="auto"/>
        <w:left w:val="none" w:sz="0" w:space="0" w:color="auto"/>
        <w:bottom w:val="none" w:sz="0" w:space="0" w:color="auto"/>
        <w:right w:val="none" w:sz="0" w:space="0" w:color="auto"/>
      </w:divBdr>
    </w:div>
    <w:div w:id="1043944590">
      <w:bodyDiv w:val="1"/>
      <w:marLeft w:val="0"/>
      <w:marRight w:val="0"/>
      <w:marTop w:val="0"/>
      <w:marBottom w:val="0"/>
      <w:divBdr>
        <w:top w:val="none" w:sz="0" w:space="0" w:color="auto"/>
        <w:left w:val="none" w:sz="0" w:space="0" w:color="auto"/>
        <w:bottom w:val="none" w:sz="0" w:space="0" w:color="auto"/>
        <w:right w:val="none" w:sz="0" w:space="0" w:color="auto"/>
      </w:divBdr>
      <w:divsChild>
        <w:div w:id="313068079">
          <w:marLeft w:val="0"/>
          <w:marRight w:val="0"/>
          <w:marTop w:val="0"/>
          <w:marBottom w:val="0"/>
          <w:divBdr>
            <w:top w:val="none" w:sz="0" w:space="0" w:color="auto"/>
            <w:left w:val="none" w:sz="0" w:space="0" w:color="auto"/>
            <w:bottom w:val="none" w:sz="0" w:space="0" w:color="auto"/>
            <w:right w:val="none" w:sz="0" w:space="0" w:color="auto"/>
          </w:divBdr>
        </w:div>
      </w:divsChild>
    </w:div>
    <w:div w:id="1081173309">
      <w:bodyDiv w:val="1"/>
      <w:marLeft w:val="0"/>
      <w:marRight w:val="0"/>
      <w:marTop w:val="0"/>
      <w:marBottom w:val="0"/>
      <w:divBdr>
        <w:top w:val="none" w:sz="0" w:space="0" w:color="auto"/>
        <w:left w:val="none" w:sz="0" w:space="0" w:color="auto"/>
        <w:bottom w:val="none" w:sz="0" w:space="0" w:color="auto"/>
        <w:right w:val="none" w:sz="0" w:space="0" w:color="auto"/>
      </w:divBdr>
      <w:divsChild>
        <w:div w:id="740639120">
          <w:marLeft w:val="0"/>
          <w:marRight w:val="0"/>
          <w:marTop w:val="0"/>
          <w:marBottom w:val="0"/>
          <w:divBdr>
            <w:top w:val="none" w:sz="0" w:space="0" w:color="auto"/>
            <w:left w:val="none" w:sz="0" w:space="0" w:color="auto"/>
            <w:bottom w:val="none" w:sz="0" w:space="0" w:color="auto"/>
            <w:right w:val="none" w:sz="0" w:space="0" w:color="auto"/>
          </w:divBdr>
        </w:div>
      </w:divsChild>
    </w:div>
    <w:div w:id="1227688318">
      <w:bodyDiv w:val="1"/>
      <w:marLeft w:val="0"/>
      <w:marRight w:val="0"/>
      <w:marTop w:val="0"/>
      <w:marBottom w:val="0"/>
      <w:divBdr>
        <w:top w:val="none" w:sz="0" w:space="0" w:color="auto"/>
        <w:left w:val="none" w:sz="0" w:space="0" w:color="auto"/>
        <w:bottom w:val="none" w:sz="0" w:space="0" w:color="auto"/>
        <w:right w:val="none" w:sz="0" w:space="0" w:color="auto"/>
      </w:divBdr>
    </w:div>
    <w:div w:id="1381441639">
      <w:bodyDiv w:val="1"/>
      <w:marLeft w:val="0"/>
      <w:marRight w:val="0"/>
      <w:marTop w:val="0"/>
      <w:marBottom w:val="0"/>
      <w:divBdr>
        <w:top w:val="none" w:sz="0" w:space="0" w:color="auto"/>
        <w:left w:val="none" w:sz="0" w:space="0" w:color="auto"/>
        <w:bottom w:val="none" w:sz="0" w:space="0" w:color="auto"/>
        <w:right w:val="none" w:sz="0" w:space="0" w:color="auto"/>
      </w:divBdr>
      <w:divsChild>
        <w:div w:id="2079546170">
          <w:marLeft w:val="0"/>
          <w:marRight w:val="0"/>
          <w:marTop w:val="0"/>
          <w:marBottom w:val="0"/>
          <w:divBdr>
            <w:top w:val="none" w:sz="0" w:space="0" w:color="auto"/>
            <w:left w:val="none" w:sz="0" w:space="0" w:color="auto"/>
            <w:bottom w:val="none" w:sz="0" w:space="0" w:color="auto"/>
            <w:right w:val="none" w:sz="0" w:space="0" w:color="auto"/>
          </w:divBdr>
          <w:divsChild>
            <w:div w:id="1712801350">
              <w:marLeft w:val="0"/>
              <w:marRight w:val="0"/>
              <w:marTop w:val="0"/>
              <w:marBottom w:val="0"/>
              <w:divBdr>
                <w:top w:val="none" w:sz="0" w:space="0" w:color="auto"/>
                <w:left w:val="none" w:sz="0" w:space="0" w:color="auto"/>
                <w:bottom w:val="none" w:sz="0" w:space="0" w:color="auto"/>
                <w:right w:val="none" w:sz="0" w:space="0" w:color="auto"/>
              </w:divBdr>
              <w:divsChild>
                <w:div w:id="485632439">
                  <w:marLeft w:val="0"/>
                  <w:marRight w:val="0"/>
                  <w:marTop w:val="0"/>
                  <w:marBottom w:val="0"/>
                  <w:divBdr>
                    <w:top w:val="none" w:sz="0" w:space="0" w:color="auto"/>
                    <w:left w:val="none" w:sz="0" w:space="0" w:color="auto"/>
                    <w:bottom w:val="none" w:sz="0" w:space="0" w:color="auto"/>
                    <w:right w:val="none" w:sz="0" w:space="0" w:color="auto"/>
                  </w:divBdr>
                  <w:divsChild>
                    <w:div w:id="808590295">
                      <w:marLeft w:val="0"/>
                      <w:marRight w:val="0"/>
                      <w:marTop w:val="0"/>
                      <w:marBottom w:val="0"/>
                      <w:divBdr>
                        <w:top w:val="none" w:sz="0" w:space="0" w:color="auto"/>
                        <w:left w:val="none" w:sz="0" w:space="0" w:color="auto"/>
                        <w:bottom w:val="none" w:sz="0" w:space="0" w:color="auto"/>
                        <w:right w:val="none" w:sz="0" w:space="0" w:color="auto"/>
                      </w:divBdr>
                      <w:divsChild>
                        <w:div w:id="1188106849">
                          <w:marLeft w:val="0"/>
                          <w:marRight w:val="0"/>
                          <w:marTop w:val="0"/>
                          <w:marBottom w:val="0"/>
                          <w:divBdr>
                            <w:top w:val="none" w:sz="0" w:space="0" w:color="auto"/>
                            <w:left w:val="none" w:sz="0" w:space="0" w:color="auto"/>
                            <w:bottom w:val="none" w:sz="0" w:space="0" w:color="auto"/>
                            <w:right w:val="none" w:sz="0" w:space="0" w:color="auto"/>
                          </w:divBdr>
                          <w:divsChild>
                            <w:div w:id="1539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035954">
      <w:bodyDiv w:val="1"/>
      <w:marLeft w:val="0"/>
      <w:marRight w:val="0"/>
      <w:marTop w:val="0"/>
      <w:marBottom w:val="0"/>
      <w:divBdr>
        <w:top w:val="none" w:sz="0" w:space="0" w:color="auto"/>
        <w:left w:val="none" w:sz="0" w:space="0" w:color="auto"/>
        <w:bottom w:val="none" w:sz="0" w:space="0" w:color="auto"/>
        <w:right w:val="none" w:sz="0" w:space="0" w:color="auto"/>
      </w:divBdr>
      <w:divsChild>
        <w:div w:id="255093579">
          <w:marLeft w:val="0"/>
          <w:marRight w:val="0"/>
          <w:marTop w:val="0"/>
          <w:marBottom w:val="0"/>
          <w:divBdr>
            <w:top w:val="none" w:sz="0" w:space="0" w:color="auto"/>
            <w:left w:val="none" w:sz="0" w:space="0" w:color="auto"/>
            <w:bottom w:val="none" w:sz="0" w:space="0" w:color="auto"/>
            <w:right w:val="none" w:sz="0" w:space="0" w:color="auto"/>
          </w:divBdr>
        </w:div>
      </w:divsChild>
    </w:div>
    <w:div w:id="1812408250">
      <w:bodyDiv w:val="1"/>
      <w:marLeft w:val="0"/>
      <w:marRight w:val="0"/>
      <w:marTop w:val="0"/>
      <w:marBottom w:val="0"/>
      <w:divBdr>
        <w:top w:val="none" w:sz="0" w:space="0" w:color="auto"/>
        <w:left w:val="none" w:sz="0" w:space="0" w:color="auto"/>
        <w:bottom w:val="none" w:sz="0" w:space="0" w:color="auto"/>
        <w:right w:val="none" w:sz="0" w:space="0" w:color="auto"/>
      </w:divBdr>
    </w:div>
    <w:div w:id="18175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di.cmail20.com/t/ViewEmail/t/05F183EDF21C0B00/C6355147EAB5355AC9C291422E3DE149" TargetMode="External"/><Relationship Id="rId18" Type="http://schemas.openxmlformats.org/officeDocument/2006/relationships/hyperlink" Target="http://www.cbrdi.ca/news/rdi-releases-kaslo-bre-report/" TargetMode="External"/><Relationship Id="rId26" Type="http://schemas.openxmlformats.org/officeDocument/2006/relationships/hyperlink" Target="http://www.cbrdi.ca/digitalbasin/wpPrtDriver.php?Community=Select%2520a%2520Community&amp;Theme=Wellness&amp;Pillar=Social&amp;Category=Social%20Svc%20Organizations&amp;AdjustExtent=1" TargetMode="External"/><Relationship Id="rId39" Type="http://schemas.openxmlformats.org/officeDocument/2006/relationships/hyperlink" Target="http://www.cbrdi.ca/wp-content/uploads/Youth-Retention-Knowledge-Brief.pdf" TargetMode="External"/><Relationship Id="rId21" Type="http://schemas.openxmlformats.org/officeDocument/2006/relationships/hyperlink" Target="http://www.cbrdi.ca/news/planned-business-expansion-represents-over-420-million-in-investment/" TargetMode="External"/><Relationship Id="rId34" Type="http://schemas.openxmlformats.org/officeDocument/2006/relationships/hyperlink" Target="http://www.cbrdi.ca/wp-content/uploads/TA_StudentEnrollment_2015_Final.pdf" TargetMode="External"/><Relationship Id="rId42" Type="http://schemas.openxmlformats.org/officeDocument/2006/relationships/hyperlink" Target="http://www.cbrdi.ca/news/innovations-highlighted-at-aging-in-the-kootenays-event/"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brdi.ca/news/updated-community-profiles-now-available/" TargetMode="External"/><Relationship Id="rId29" Type="http://schemas.openxmlformats.org/officeDocument/2006/relationships/hyperlink" Target="http://www.cbrdi.ca/wp-content/uploads/TA_IncomeDistribution_2015_Final.pdf" TargetMode="External"/><Relationship Id="rId11" Type="http://schemas.openxmlformats.org/officeDocument/2006/relationships/hyperlink" Target="http://www.cbrdi.ca/category/trends-analysis/" TargetMode="External"/><Relationship Id="rId24" Type="http://schemas.openxmlformats.org/officeDocument/2006/relationships/hyperlink" Target="https://www.youtube.com/embed/wn_dzl22qlY?rel=0" TargetMode="External"/><Relationship Id="rId32" Type="http://schemas.openxmlformats.org/officeDocument/2006/relationships/hyperlink" Target="http://www.cbrdi.ca/wp-content/uploads/TA_WorkforceEducation_2015_Final.pdf" TargetMode="External"/><Relationship Id="rId37" Type="http://schemas.openxmlformats.org/officeDocument/2006/relationships/hyperlink" Target="http://www.cbrdi.ca/wp-content/uploads/Understanding-the-LFS-Methodology-Brief.pdf" TargetMode="External"/><Relationship Id="rId40" Type="http://schemas.openxmlformats.org/officeDocument/2006/relationships/hyperlink" Target="http://www.cbrdi.ca/wp-content/uploads/Youth-Traing-and-Education-Knowledge-Brief.pdf" TargetMode="External"/><Relationship Id="rId45" Type="http://schemas.openxmlformats.org/officeDocument/2006/relationships/hyperlink" Target="http://selkirk.ca/event/exploring-mountain-culture-forum" TargetMode="External"/><Relationship Id="rId5" Type="http://schemas.openxmlformats.org/officeDocument/2006/relationships/webSettings" Target="webSettings.xml"/><Relationship Id="rId15" Type="http://schemas.openxmlformats.org/officeDocument/2006/relationships/hyperlink" Target="http://rdi.cmail20.com/t/ViewEmail/t/EB98D9B418F68A36/1E075841ED34358A9A8E73400EDACAB4" TargetMode="External"/><Relationship Id="rId23" Type="http://schemas.openxmlformats.org/officeDocument/2006/relationships/hyperlink" Target="http://www.cbrdi.ca/wp-content/uploads/CommonThemesAGplans_final.pdf" TargetMode="External"/><Relationship Id="rId28" Type="http://schemas.openxmlformats.org/officeDocument/2006/relationships/hyperlink" Target="http://www.cbrdi.ca/wp-content/uploads/TA_Employment_2015_Final.pdf" TargetMode="External"/><Relationship Id="rId36" Type="http://schemas.openxmlformats.org/officeDocument/2006/relationships/hyperlink" Target="http://www.cbrdi.ca/news/youth-training-retention-engagement-explored/" TargetMode="External"/><Relationship Id="rId49" Type="http://schemas.openxmlformats.org/officeDocument/2006/relationships/fontTable" Target="fontTable.xml"/><Relationship Id="rId10" Type="http://schemas.openxmlformats.org/officeDocument/2006/relationships/hyperlink" Target="http://www.cbrdi.ca/news/rdi-releases-2015-state-of-the-basin-report/" TargetMode="External"/><Relationship Id="rId19" Type="http://schemas.openxmlformats.org/officeDocument/2006/relationships/hyperlink" Target="http://www.cbrdi.ca/news/rdi-releases-revelstoke-bre-report/" TargetMode="External"/><Relationship Id="rId31" Type="http://schemas.openxmlformats.org/officeDocument/2006/relationships/hyperlink" Target="http://www.cbrdi.ca/wp-content/uploads/TA_Unemployment_2015_Final.pdf" TargetMode="External"/><Relationship Id="rId44" Type="http://schemas.openxmlformats.org/officeDocument/2006/relationships/hyperlink" Target="http://www.cbrdi.ca/news/rdi-engages-in-policy-discussions-and-sharing-of-our-lessons-learned/" TargetMode="External"/><Relationship Id="rId4" Type="http://schemas.openxmlformats.org/officeDocument/2006/relationships/settings" Target="settings.xml"/><Relationship Id="rId9" Type="http://schemas.openxmlformats.org/officeDocument/2006/relationships/hyperlink" Target="http://www.cbrdi.ca/wp-content/uploads/Report_2015PollOfResidents_Final.pdf" TargetMode="External"/><Relationship Id="rId14" Type="http://schemas.openxmlformats.org/officeDocument/2006/relationships/hyperlink" Target="http://rdi.cmail20.com/t/ViewEmail/t/2A0EE498EB2CA25E/C6355147EAB5355AC9C291422E3DE149" TargetMode="External"/><Relationship Id="rId22" Type="http://schemas.openxmlformats.org/officeDocument/2006/relationships/hyperlink" Target="http://www.cbrdi.ca/resources/" TargetMode="External"/><Relationship Id="rId27" Type="http://schemas.openxmlformats.org/officeDocument/2006/relationships/hyperlink" Target="http://www.cbrdi.ca/wp-content/uploads/TA_HighSchoolCompletion_2015_Final.pdf" TargetMode="External"/><Relationship Id="rId30" Type="http://schemas.openxmlformats.org/officeDocument/2006/relationships/hyperlink" Target="http://www.cbrdi.ca/wp-content/uploads/TA_Population_2015r1.pdf" TargetMode="External"/><Relationship Id="rId35" Type="http://schemas.openxmlformats.org/officeDocument/2006/relationships/hyperlink" Target="http://www.cbrdi.ca/wp-content/uploads/TA_Population_2016.pdf" TargetMode="External"/><Relationship Id="rId43" Type="http://schemas.openxmlformats.org/officeDocument/2006/relationships/hyperlink" Target="http://www.cbrdi.ca/news/workforce-development-mobilized-by-strategic-doing-teams/"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rdi.cmail20.com/t/ViewEmail/t/7D692E1F646B79CF/C6355147EAB5355AC9C291422E3DE149" TargetMode="External"/><Relationship Id="rId17" Type="http://schemas.openxmlformats.org/officeDocument/2006/relationships/hyperlink" Target="http://www.cbrdi.ca/news/rdi-releases-bre-reports-for-sparwood-and-kimberly/" TargetMode="External"/><Relationship Id="rId25" Type="http://schemas.openxmlformats.org/officeDocument/2006/relationships/hyperlink" Target="http://www.cbrdi.ca/wp-content/uploads/Exploring-Characteristics-and-Capacity-of-the-Social-Non-Profit-Sector-RDI-Report-on-Survey-Results-Winter-2016.pdf" TargetMode="External"/><Relationship Id="rId33" Type="http://schemas.openxmlformats.org/officeDocument/2006/relationships/hyperlink" Target="http://www.cbrdi.ca/wp-content/uploads/TA_Wages_2015_Final.pdf" TargetMode="External"/><Relationship Id="rId38" Type="http://schemas.openxmlformats.org/officeDocument/2006/relationships/hyperlink" Target="http://www.cbrdi.ca/wp-content/uploads/Youth-Engagement-Knowledge-Brief.pdf" TargetMode="External"/><Relationship Id="rId46" Type="http://schemas.openxmlformats.org/officeDocument/2006/relationships/header" Target="header1.xml"/><Relationship Id="rId20" Type="http://schemas.openxmlformats.org/officeDocument/2006/relationships/hyperlink" Target="http://www.cbrdi.ca/news/bre-pilot-project-officially-concludes/" TargetMode="External"/><Relationship Id="rId41" Type="http://schemas.openxmlformats.org/officeDocument/2006/relationships/hyperlink" Target="http://www.cbrdi.ca/wp-content/uploads/Youth-Workforce-Knowledge-Brief.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thoret\Dropbox\Research%20Projects\Admin\RDI_Template_Basic.dotx" TargetMode="External"/></Relationships>
</file>

<file path=word/theme/theme1.xml><?xml version="1.0" encoding="utf-8"?>
<a:theme xmlns:a="http://schemas.openxmlformats.org/drawingml/2006/main" name="Office Theme">
  <a:themeElements>
    <a:clrScheme name="RDI_Custom">
      <a:dk1>
        <a:sysClr val="windowText" lastClr="000000"/>
      </a:dk1>
      <a:lt1>
        <a:sysClr val="window" lastClr="FFFFFF"/>
      </a:lt1>
      <a:dk2>
        <a:srgbClr val="819909"/>
      </a:dk2>
      <a:lt2>
        <a:srgbClr val="757070"/>
      </a:lt2>
      <a:accent1>
        <a:srgbClr val="819909"/>
      </a:accent1>
      <a:accent2>
        <a:srgbClr val="FF9900"/>
      </a:accent2>
      <a:accent3>
        <a:srgbClr val="5B9BD5"/>
      </a:accent3>
      <a:accent4>
        <a:srgbClr val="CCE57B"/>
      </a:accent4>
      <a:accent5>
        <a:srgbClr val="FFD699"/>
      </a:accent5>
      <a:accent6>
        <a:srgbClr val="BDD7EE"/>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33A3-B368-4C8A-B0F4-2DF1A9FF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RDI_Template_Basic</Template>
  <TotalTime>1</TotalTime>
  <Pages>11</Pages>
  <Words>3369</Words>
  <Characters>19209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Rethoret</dc:creator>
  <cp:lastModifiedBy>Kim Rowe</cp:lastModifiedBy>
  <cp:revision>2</cp:revision>
  <cp:lastPrinted>2016-04-12T21:01:00Z</cp:lastPrinted>
  <dcterms:created xsi:type="dcterms:W3CDTF">2017-02-17T20:43:00Z</dcterms:created>
  <dcterms:modified xsi:type="dcterms:W3CDTF">2017-02-17T20:43:00Z</dcterms:modified>
</cp:coreProperties>
</file>