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67D7C" w14:textId="1D81B2A5" w:rsidR="00E338DA" w:rsidRDefault="00847233" w:rsidP="00847233">
      <w:pPr>
        <w:pStyle w:val="Title"/>
        <w:spacing w:after="0"/>
        <w:rPr>
          <w:sz w:val="40"/>
          <w:szCs w:val="40"/>
        </w:rPr>
      </w:pPr>
      <w:bookmarkStart w:id="0" w:name="_GoBack"/>
      <w:bookmarkEnd w:id="0"/>
      <w:r w:rsidRPr="002069DD">
        <w:rPr>
          <w:noProof/>
          <w:sz w:val="40"/>
          <w:szCs w:val="40"/>
          <w:lang w:eastAsia="en-CA"/>
        </w:rPr>
        <w:drawing>
          <wp:anchor distT="0" distB="0" distL="114300" distR="114300" simplePos="0" relativeHeight="251658240" behindDoc="1" locked="0" layoutInCell="1" allowOverlap="1" wp14:anchorId="2F7FF3CC" wp14:editId="7C40611F">
            <wp:simplePos x="0" y="0"/>
            <wp:positionH relativeFrom="column">
              <wp:posOffset>5062220</wp:posOffset>
            </wp:positionH>
            <wp:positionV relativeFrom="paragraph">
              <wp:posOffset>-278130</wp:posOffset>
            </wp:positionV>
            <wp:extent cx="2019300" cy="864870"/>
            <wp:effectExtent l="0" t="0" r="0" b="0"/>
            <wp:wrapTight wrapText="bothSides">
              <wp:wrapPolygon edited="0">
                <wp:start x="5298" y="3330"/>
                <wp:lineTo x="0" y="5233"/>
                <wp:lineTo x="0" y="16176"/>
                <wp:lineTo x="815" y="20934"/>
                <wp:lineTo x="5298" y="20934"/>
                <wp:lineTo x="20785" y="19507"/>
                <wp:lineTo x="21396" y="19031"/>
                <wp:lineTo x="21396" y="5709"/>
                <wp:lineTo x="20174" y="5233"/>
                <wp:lineTo x="6113" y="3330"/>
                <wp:lineTo x="5298" y="3330"/>
              </wp:wrapPolygon>
            </wp:wrapTight>
            <wp:docPr id="1" name="Picture 1" descr="temp%2D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2Dlogo-1.png"/>
                    <pic:cNvPicPr>
                      <a:picLocks noChangeAspect="1" noChangeArrowheads="1"/>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4973" r="7196" b="15862"/>
                    <a:stretch/>
                  </pic:blipFill>
                  <pic:spPr bwMode="auto">
                    <a:xfrm>
                      <a:off x="0" y="0"/>
                      <a:ext cx="2019300" cy="86487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72471">
        <w:rPr>
          <w:sz w:val="40"/>
          <w:szCs w:val="40"/>
        </w:rPr>
        <w:t xml:space="preserve">RDI </w:t>
      </w:r>
      <w:r w:rsidR="008756C7">
        <w:rPr>
          <w:sz w:val="40"/>
          <w:szCs w:val="40"/>
        </w:rPr>
        <w:t>Research Support</w:t>
      </w:r>
      <w:r w:rsidR="00B01A65">
        <w:rPr>
          <w:sz w:val="40"/>
          <w:szCs w:val="40"/>
        </w:rPr>
        <w:t xml:space="preserve"> Services</w:t>
      </w:r>
    </w:p>
    <w:p w14:paraId="64AB57E9" w14:textId="2F60CCDE" w:rsidR="002069DD" w:rsidRPr="00C64863" w:rsidRDefault="00B04DF7" w:rsidP="002069DD">
      <w:pPr>
        <w:pStyle w:val="Subtitle"/>
        <w:spacing w:after="0"/>
        <w:rPr>
          <w:sz w:val="24"/>
        </w:rPr>
      </w:pPr>
      <w:r>
        <w:rPr>
          <w:rStyle w:val="SubtitleChar"/>
          <w:i/>
          <w:iCs/>
          <w:smallCaps/>
          <w:sz w:val="24"/>
        </w:rPr>
        <w:t xml:space="preserve">Overview </w:t>
      </w:r>
      <w:r w:rsidR="004125D9">
        <w:rPr>
          <w:rStyle w:val="SubtitleChar"/>
          <w:i/>
          <w:iCs/>
          <w:smallCaps/>
          <w:sz w:val="24"/>
        </w:rPr>
        <w:t>of Support</w:t>
      </w:r>
      <w:r>
        <w:rPr>
          <w:rStyle w:val="SubtitleChar"/>
          <w:i/>
          <w:iCs/>
          <w:smallCaps/>
          <w:sz w:val="24"/>
        </w:rPr>
        <w:t>s</w:t>
      </w:r>
    </w:p>
    <w:p w14:paraId="6FC315EA" w14:textId="77777777" w:rsidR="00E16E8B" w:rsidRPr="001E7A6A" w:rsidRDefault="00E16E8B" w:rsidP="00B04DF7">
      <w:pPr>
        <w:pStyle w:val="NoSpacing"/>
        <w:rPr>
          <w:sz w:val="20"/>
          <w:szCs w:val="20"/>
        </w:rPr>
      </w:pPr>
    </w:p>
    <w:p w14:paraId="4A07C08B" w14:textId="33A67639" w:rsidR="00AC5CB6" w:rsidRPr="001E7A6A" w:rsidRDefault="0040705B" w:rsidP="0040705B">
      <w:pPr>
        <w:pStyle w:val="NoSpacing"/>
        <w:rPr>
          <w:sz w:val="20"/>
          <w:szCs w:val="20"/>
          <w:lang w:eastAsia="en-CA"/>
        </w:rPr>
      </w:pPr>
      <w:r w:rsidRPr="001E7A6A">
        <w:rPr>
          <w:sz w:val="20"/>
          <w:szCs w:val="20"/>
          <w:lang w:eastAsia="en-CA"/>
        </w:rPr>
        <w:t xml:space="preserve">The RDI’s strategic priorities include: building regional knowledge, engaging in regional applied research, supporting the use of RDI research and tools, and supporting applied research at our regions’ colleges.  In an effort to support applied research that may be community-based and/or not directly aligned with RDI research priorities, the RDI provides data provision, data housing and research advisory services to non-profit organizations and local governments on a first-come-first-serve basis, </w:t>
      </w:r>
      <w:r w:rsidR="00164B0F" w:rsidRPr="001E7A6A">
        <w:rPr>
          <w:sz w:val="20"/>
          <w:szCs w:val="20"/>
          <w:lang w:eastAsia="en-CA"/>
        </w:rPr>
        <w:t xml:space="preserve">and </w:t>
      </w:r>
      <w:r w:rsidRPr="001E7A6A">
        <w:rPr>
          <w:sz w:val="20"/>
          <w:szCs w:val="20"/>
          <w:lang w:eastAsia="en-CA"/>
        </w:rPr>
        <w:t>as capacities and capabilities allow.   The RDI also</w:t>
      </w:r>
      <w:r w:rsidR="00AC5CB6" w:rsidRPr="001E7A6A">
        <w:rPr>
          <w:sz w:val="20"/>
          <w:szCs w:val="20"/>
          <w:lang w:eastAsia="en-CA"/>
        </w:rPr>
        <w:t xml:space="preserve"> broker</w:t>
      </w:r>
      <w:r w:rsidRPr="001E7A6A">
        <w:rPr>
          <w:sz w:val="20"/>
          <w:szCs w:val="20"/>
          <w:lang w:eastAsia="en-CA"/>
        </w:rPr>
        <w:t>s</w:t>
      </w:r>
      <w:r w:rsidR="00AC5CB6" w:rsidRPr="001E7A6A">
        <w:rPr>
          <w:sz w:val="20"/>
          <w:szCs w:val="20"/>
          <w:lang w:eastAsia="en-CA"/>
        </w:rPr>
        <w:t xml:space="preserve"> acc</w:t>
      </w:r>
      <w:r w:rsidRPr="001E7A6A">
        <w:rPr>
          <w:sz w:val="20"/>
          <w:szCs w:val="20"/>
          <w:lang w:eastAsia="en-CA"/>
        </w:rPr>
        <w:t>ess to research supports</w:t>
      </w:r>
      <w:r w:rsidR="00AC5CB6" w:rsidRPr="001E7A6A">
        <w:rPr>
          <w:sz w:val="20"/>
          <w:szCs w:val="20"/>
          <w:lang w:eastAsia="en-CA"/>
        </w:rPr>
        <w:t xml:space="preserve"> at our region’s colleges, </w:t>
      </w:r>
      <w:r w:rsidR="00164B0F" w:rsidRPr="001E7A6A">
        <w:rPr>
          <w:sz w:val="20"/>
          <w:szCs w:val="20"/>
          <w:lang w:eastAsia="en-CA"/>
        </w:rPr>
        <w:t>some of which</w:t>
      </w:r>
      <w:r w:rsidR="00AC5CB6" w:rsidRPr="001E7A6A">
        <w:rPr>
          <w:sz w:val="20"/>
          <w:szCs w:val="20"/>
          <w:lang w:eastAsia="en-CA"/>
        </w:rPr>
        <w:t xml:space="preserve"> offer support to businesses.</w:t>
      </w:r>
      <w:r w:rsidR="00AC5CB6" w:rsidRPr="001E7A6A">
        <w:rPr>
          <w:rFonts w:ascii="Arial" w:hAnsi="Arial" w:cs="Arial"/>
          <w:color w:val="282828"/>
          <w:sz w:val="20"/>
          <w:szCs w:val="20"/>
        </w:rPr>
        <w:t xml:space="preserve"> </w:t>
      </w:r>
    </w:p>
    <w:p w14:paraId="5E45E2B4" w14:textId="77777777" w:rsidR="00AF3D54" w:rsidRPr="001E7A6A" w:rsidRDefault="00AF3D54" w:rsidP="0040705B">
      <w:pPr>
        <w:pStyle w:val="NoSpacing"/>
        <w:rPr>
          <w:sz w:val="20"/>
          <w:szCs w:val="20"/>
          <w:lang w:eastAsia="en-CA"/>
        </w:rPr>
      </w:pPr>
    </w:p>
    <w:p w14:paraId="33E02990" w14:textId="39A7393A" w:rsidR="00B04DF7" w:rsidRPr="001E7A6A" w:rsidRDefault="00B04DF7" w:rsidP="00B04DF7">
      <w:pPr>
        <w:pStyle w:val="Heading2"/>
        <w:rPr>
          <w:rFonts w:asciiTheme="minorHAnsi" w:hAnsiTheme="minorHAnsi"/>
          <w:sz w:val="20"/>
          <w:szCs w:val="20"/>
        </w:rPr>
      </w:pPr>
      <w:r w:rsidRPr="001E7A6A">
        <w:rPr>
          <w:sz w:val="20"/>
          <w:szCs w:val="20"/>
        </w:rPr>
        <w:t>Information and Data Provision Services</w:t>
      </w:r>
    </w:p>
    <w:p w14:paraId="076F036D" w14:textId="2E6C1E68" w:rsidR="00B04DF7" w:rsidRPr="001E7A6A" w:rsidRDefault="00B04DF7" w:rsidP="00B04DF7">
      <w:pPr>
        <w:pStyle w:val="NoSpacing"/>
        <w:rPr>
          <w:sz w:val="20"/>
          <w:szCs w:val="20"/>
        </w:rPr>
      </w:pPr>
      <w:r w:rsidRPr="001E7A6A">
        <w:rPr>
          <w:sz w:val="20"/>
          <w:szCs w:val="20"/>
          <w:lang w:eastAsia="en-CA"/>
        </w:rPr>
        <w:t>As part of the State of the Basin and certain applied research projects, the RDI compiles and maintains an extensive suite of datasets specific to the Basin-Boundary region. Data is stored in many forms, including databases, geospatial shapefiles, graphs, tables and reports</w:t>
      </w:r>
      <w:r w:rsidR="00B01A65" w:rsidRPr="001E7A6A">
        <w:rPr>
          <w:sz w:val="20"/>
          <w:szCs w:val="20"/>
          <w:lang w:eastAsia="en-CA"/>
        </w:rPr>
        <w:t>, some of which is</w:t>
      </w:r>
      <w:r w:rsidRPr="001E7A6A">
        <w:rPr>
          <w:sz w:val="20"/>
          <w:szCs w:val="20"/>
          <w:lang w:eastAsia="en-CA"/>
        </w:rPr>
        <w:t xml:space="preserve"> available through the Digital Basin. The RDI can provide local organizati</w:t>
      </w:r>
      <w:r w:rsidR="00F80487" w:rsidRPr="001E7A6A">
        <w:rPr>
          <w:sz w:val="20"/>
          <w:szCs w:val="20"/>
          <w:lang w:eastAsia="en-CA"/>
        </w:rPr>
        <w:t>o</w:t>
      </w:r>
      <w:r w:rsidR="00B01A65" w:rsidRPr="001E7A6A">
        <w:rPr>
          <w:sz w:val="20"/>
          <w:szCs w:val="20"/>
          <w:lang w:eastAsia="en-CA"/>
        </w:rPr>
        <w:t xml:space="preserve">ns access to much of this data </w:t>
      </w:r>
      <w:r w:rsidRPr="001E7A6A">
        <w:rPr>
          <w:sz w:val="20"/>
          <w:szCs w:val="20"/>
          <w:lang w:eastAsia="en-CA"/>
        </w:rPr>
        <w:t>in order to assist with planning, project proposals, and other activities that require informed decisions.</w:t>
      </w:r>
      <w:r w:rsidR="00F80487" w:rsidRPr="001E7A6A">
        <w:rPr>
          <w:sz w:val="20"/>
          <w:szCs w:val="20"/>
          <w:lang w:eastAsia="en-CA"/>
        </w:rPr>
        <w:t xml:space="preserve">  This is a free service available to non-p</w:t>
      </w:r>
      <w:r w:rsidR="00164B0F" w:rsidRPr="001E7A6A">
        <w:rPr>
          <w:sz w:val="20"/>
          <w:szCs w:val="20"/>
          <w:lang w:eastAsia="en-CA"/>
        </w:rPr>
        <w:t>rofit organizations, community and regional initiatives</w:t>
      </w:r>
      <w:r w:rsidR="00B01A65" w:rsidRPr="001E7A6A">
        <w:rPr>
          <w:sz w:val="20"/>
          <w:szCs w:val="20"/>
          <w:lang w:eastAsia="en-CA"/>
        </w:rPr>
        <w:t xml:space="preserve">, </w:t>
      </w:r>
      <w:r w:rsidR="00F80487" w:rsidRPr="001E7A6A">
        <w:rPr>
          <w:sz w:val="20"/>
          <w:szCs w:val="20"/>
          <w:lang w:eastAsia="en-CA"/>
        </w:rPr>
        <w:t>and local government</w:t>
      </w:r>
      <w:r w:rsidR="00B01A65" w:rsidRPr="001E7A6A">
        <w:rPr>
          <w:sz w:val="20"/>
          <w:szCs w:val="20"/>
          <w:lang w:eastAsia="en-CA"/>
        </w:rPr>
        <w:t>s</w:t>
      </w:r>
      <w:r w:rsidR="00F80487" w:rsidRPr="001E7A6A">
        <w:rPr>
          <w:sz w:val="20"/>
          <w:szCs w:val="20"/>
          <w:lang w:eastAsia="en-CA"/>
        </w:rPr>
        <w:t xml:space="preserve">. </w:t>
      </w:r>
      <w:r w:rsidR="00B01A65" w:rsidRPr="001E7A6A">
        <w:rPr>
          <w:sz w:val="20"/>
          <w:szCs w:val="20"/>
          <w:lang w:eastAsia="en-CA"/>
        </w:rPr>
        <w:t xml:space="preserve">  </w:t>
      </w:r>
      <w:hyperlink r:id="rId9" w:history="1">
        <w:r w:rsidR="00B01A65" w:rsidRPr="001E7A6A">
          <w:rPr>
            <w:rStyle w:val="Hyperlink"/>
            <w:rFonts w:cstheme="minorBidi"/>
            <w:sz w:val="20"/>
            <w:szCs w:val="20"/>
            <w:lang w:eastAsia="en-CA"/>
          </w:rPr>
          <w:t>Learn more</w:t>
        </w:r>
      </w:hyperlink>
      <w:r w:rsidR="00B01A65" w:rsidRPr="001E7A6A">
        <w:rPr>
          <w:sz w:val="20"/>
          <w:szCs w:val="20"/>
          <w:lang w:eastAsia="en-CA"/>
        </w:rPr>
        <w:t>.</w:t>
      </w:r>
    </w:p>
    <w:p w14:paraId="160F8B22" w14:textId="77777777" w:rsidR="00B04DF7" w:rsidRPr="001E7A6A" w:rsidRDefault="00B04DF7" w:rsidP="00B04DF7">
      <w:pPr>
        <w:pStyle w:val="NoSpacing"/>
        <w:rPr>
          <w:sz w:val="20"/>
          <w:szCs w:val="20"/>
        </w:rPr>
      </w:pPr>
    </w:p>
    <w:p w14:paraId="382E5EE8" w14:textId="7F3AA8B6" w:rsidR="00F80487" w:rsidRPr="001E7A6A" w:rsidRDefault="00F80487" w:rsidP="00F80487">
      <w:pPr>
        <w:pStyle w:val="Heading2"/>
        <w:rPr>
          <w:rFonts w:asciiTheme="minorHAnsi" w:hAnsiTheme="minorHAnsi"/>
          <w:sz w:val="20"/>
          <w:szCs w:val="20"/>
        </w:rPr>
      </w:pPr>
      <w:r w:rsidRPr="001E7A6A">
        <w:rPr>
          <w:sz w:val="20"/>
          <w:szCs w:val="20"/>
        </w:rPr>
        <w:t>Data Housing Services</w:t>
      </w:r>
    </w:p>
    <w:p w14:paraId="37051332" w14:textId="7CAA65DB" w:rsidR="00B01A65" w:rsidRPr="001E7A6A" w:rsidRDefault="00F80487" w:rsidP="00B04DF7">
      <w:pPr>
        <w:pStyle w:val="NoSpacing"/>
        <w:rPr>
          <w:sz w:val="20"/>
          <w:szCs w:val="20"/>
          <w:lang w:eastAsia="en-CA"/>
        </w:rPr>
      </w:pPr>
      <w:r w:rsidRPr="001E7A6A">
        <w:rPr>
          <w:sz w:val="20"/>
          <w:szCs w:val="20"/>
          <w:lang w:eastAsia="en-CA"/>
        </w:rPr>
        <w:t>The RDI manages the Digital Basin, a geospatial portal that houses economic, social, cultural and environmental data specific to the Columbia Basin-Boundary region.   RDI may be able to add your dataset to the Digital Basin depending on the capacity of RDI and SGRC researchers to prepare datasets for</w:t>
      </w:r>
      <w:r w:rsidR="00B01A65" w:rsidRPr="001E7A6A">
        <w:rPr>
          <w:sz w:val="20"/>
          <w:szCs w:val="20"/>
          <w:lang w:eastAsia="en-CA"/>
        </w:rPr>
        <w:t xml:space="preserve"> inclusion in the Digital Basin.  The RDI’s services are offered to </w:t>
      </w:r>
      <w:r w:rsidR="00164B0F" w:rsidRPr="001E7A6A">
        <w:rPr>
          <w:sz w:val="20"/>
          <w:szCs w:val="20"/>
          <w:lang w:eastAsia="en-CA"/>
        </w:rPr>
        <w:t>non-profit organizations, community and</w:t>
      </w:r>
      <w:r w:rsidR="00AC5CB6" w:rsidRPr="001E7A6A">
        <w:rPr>
          <w:sz w:val="20"/>
          <w:szCs w:val="20"/>
          <w:lang w:eastAsia="en-CA"/>
        </w:rPr>
        <w:t xml:space="preserve"> local governments</w:t>
      </w:r>
      <w:r w:rsidR="00B01A65" w:rsidRPr="001E7A6A">
        <w:rPr>
          <w:sz w:val="20"/>
          <w:szCs w:val="20"/>
          <w:lang w:eastAsia="en-CA"/>
        </w:rPr>
        <w:t xml:space="preserve"> at no charge. However, should the request require extensive involvement of the Selkirk Geospatial Research Centre, which houses many of the RDI’s geospatial datasets, service fees may apply</w:t>
      </w:r>
      <w:r w:rsidR="00B01A65" w:rsidRPr="001E7A6A">
        <w:rPr>
          <w:rFonts w:ascii="Arial" w:hAnsi="Arial" w:cs="Arial"/>
          <w:color w:val="282828"/>
          <w:sz w:val="20"/>
          <w:szCs w:val="20"/>
        </w:rPr>
        <w:t xml:space="preserve">.  </w:t>
      </w:r>
      <w:hyperlink r:id="rId10" w:history="1">
        <w:r w:rsidR="00B01A65" w:rsidRPr="001E7A6A">
          <w:rPr>
            <w:rStyle w:val="Hyperlink"/>
            <w:rFonts w:cstheme="minorBidi"/>
            <w:sz w:val="20"/>
            <w:szCs w:val="20"/>
            <w:lang w:eastAsia="en-CA"/>
          </w:rPr>
          <w:t>Learn more</w:t>
        </w:r>
      </w:hyperlink>
      <w:r w:rsidR="00B01A65" w:rsidRPr="001E7A6A">
        <w:rPr>
          <w:sz w:val="20"/>
          <w:szCs w:val="20"/>
          <w:lang w:eastAsia="en-CA"/>
        </w:rPr>
        <w:t>.</w:t>
      </w:r>
    </w:p>
    <w:p w14:paraId="58BE2946" w14:textId="77777777" w:rsidR="00B01A65" w:rsidRPr="001E7A6A" w:rsidRDefault="00B01A65" w:rsidP="00B04DF7">
      <w:pPr>
        <w:pStyle w:val="NoSpacing"/>
        <w:rPr>
          <w:sz w:val="20"/>
          <w:szCs w:val="20"/>
          <w:lang w:eastAsia="en-CA"/>
        </w:rPr>
      </w:pPr>
    </w:p>
    <w:p w14:paraId="5D6482B5" w14:textId="026A4468" w:rsidR="00B01A65" w:rsidRPr="001E7A6A" w:rsidRDefault="00B01A65" w:rsidP="00B01A65">
      <w:pPr>
        <w:pStyle w:val="Heading2"/>
        <w:rPr>
          <w:rFonts w:asciiTheme="minorHAnsi" w:hAnsiTheme="minorHAnsi"/>
          <w:sz w:val="20"/>
          <w:szCs w:val="20"/>
        </w:rPr>
      </w:pPr>
      <w:r w:rsidRPr="001E7A6A">
        <w:rPr>
          <w:sz w:val="20"/>
          <w:szCs w:val="20"/>
        </w:rPr>
        <w:t>Research Advisory Services</w:t>
      </w:r>
    </w:p>
    <w:p w14:paraId="2BAB2D99" w14:textId="5036115B" w:rsidR="00B04DF7" w:rsidRPr="001E7A6A" w:rsidRDefault="00B04DF7" w:rsidP="00B04DF7">
      <w:pPr>
        <w:pStyle w:val="NoSpacing"/>
        <w:rPr>
          <w:sz w:val="20"/>
          <w:szCs w:val="20"/>
          <w:lang w:eastAsia="en-CA"/>
        </w:rPr>
      </w:pPr>
      <w:r w:rsidRPr="001E7A6A">
        <w:rPr>
          <w:sz w:val="20"/>
          <w:szCs w:val="20"/>
          <w:lang w:eastAsia="en-CA"/>
        </w:rPr>
        <w:t>The RDI team includes Masters level researchers with expertise in diverse subject matter. Stemming from a recognized need to grow the research capacity of the region, the RDI offers advisory services to organizations that are planning to engage in economic, social, cultural or environmental research</w:t>
      </w:r>
      <w:r w:rsidR="00B55B73" w:rsidRPr="001E7A6A">
        <w:rPr>
          <w:sz w:val="20"/>
          <w:szCs w:val="20"/>
          <w:lang w:eastAsia="en-CA"/>
        </w:rPr>
        <w:t>, as the RDI’s capacities and capabilities allow</w:t>
      </w:r>
      <w:r w:rsidRPr="001E7A6A">
        <w:rPr>
          <w:sz w:val="20"/>
          <w:szCs w:val="20"/>
          <w:lang w:eastAsia="en-CA"/>
        </w:rPr>
        <w:t xml:space="preserve">. </w:t>
      </w:r>
      <w:r w:rsidR="00B55B73" w:rsidRPr="001E7A6A">
        <w:rPr>
          <w:sz w:val="20"/>
          <w:szCs w:val="20"/>
          <w:lang w:eastAsia="en-CA"/>
        </w:rPr>
        <w:t>Advisory services include</w:t>
      </w:r>
      <w:r w:rsidRPr="001E7A6A">
        <w:rPr>
          <w:sz w:val="20"/>
          <w:szCs w:val="20"/>
          <w:lang w:eastAsia="en-CA"/>
        </w:rPr>
        <w:t>:</w:t>
      </w:r>
      <w:r w:rsidR="00B01A65" w:rsidRPr="001E7A6A">
        <w:rPr>
          <w:sz w:val="20"/>
          <w:szCs w:val="20"/>
          <w:lang w:eastAsia="en-CA"/>
        </w:rPr>
        <w:t xml:space="preserve"> r</w:t>
      </w:r>
      <w:r w:rsidRPr="001E7A6A">
        <w:rPr>
          <w:sz w:val="20"/>
          <w:szCs w:val="20"/>
          <w:lang w:eastAsia="en-CA"/>
        </w:rPr>
        <w:t>esearch objectives,</w:t>
      </w:r>
      <w:r w:rsidR="00B01A65" w:rsidRPr="001E7A6A">
        <w:rPr>
          <w:sz w:val="20"/>
          <w:szCs w:val="20"/>
          <w:lang w:eastAsia="en-CA"/>
        </w:rPr>
        <w:t xml:space="preserve"> p</w:t>
      </w:r>
      <w:r w:rsidRPr="001E7A6A">
        <w:rPr>
          <w:sz w:val="20"/>
          <w:szCs w:val="20"/>
          <w:lang w:eastAsia="en-CA"/>
        </w:rPr>
        <w:t>roject design/methodology,</w:t>
      </w:r>
      <w:r w:rsidR="00B01A65" w:rsidRPr="001E7A6A">
        <w:rPr>
          <w:sz w:val="20"/>
          <w:szCs w:val="20"/>
          <w:lang w:eastAsia="en-CA"/>
        </w:rPr>
        <w:t xml:space="preserve"> d</w:t>
      </w:r>
      <w:r w:rsidRPr="001E7A6A">
        <w:rPr>
          <w:sz w:val="20"/>
          <w:szCs w:val="20"/>
          <w:lang w:eastAsia="en-CA"/>
        </w:rPr>
        <w:t>ata sources,</w:t>
      </w:r>
      <w:r w:rsidR="00B01A65" w:rsidRPr="001E7A6A">
        <w:rPr>
          <w:sz w:val="20"/>
          <w:szCs w:val="20"/>
          <w:lang w:eastAsia="en-CA"/>
        </w:rPr>
        <w:t xml:space="preserve"> funding sources, or </w:t>
      </w:r>
      <w:r w:rsidRPr="001E7A6A">
        <w:rPr>
          <w:sz w:val="20"/>
          <w:szCs w:val="20"/>
          <w:lang w:eastAsia="en-CA"/>
        </w:rPr>
        <w:t>inks to related research underway in the region.</w:t>
      </w:r>
      <w:r w:rsidR="00AC5CB6" w:rsidRPr="001E7A6A">
        <w:rPr>
          <w:sz w:val="20"/>
          <w:szCs w:val="20"/>
          <w:lang w:eastAsia="en-CA"/>
        </w:rPr>
        <w:t xml:space="preserve"> </w:t>
      </w:r>
      <w:r w:rsidR="00691DFE" w:rsidRPr="001E7A6A">
        <w:rPr>
          <w:sz w:val="20"/>
          <w:szCs w:val="20"/>
          <w:lang w:eastAsia="en-CA"/>
        </w:rPr>
        <w:t xml:space="preserve"> </w:t>
      </w:r>
      <w:r w:rsidR="00164B0F" w:rsidRPr="001E7A6A">
        <w:rPr>
          <w:sz w:val="20"/>
          <w:szCs w:val="20"/>
          <w:lang w:eastAsia="en-CA"/>
        </w:rPr>
        <w:t xml:space="preserve">This is a free service available to non-profit organizations, community and regional initiatives, and local governments.   </w:t>
      </w:r>
      <w:hyperlink r:id="rId11" w:history="1">
        <w:r w:rsidR="00AC5CB6" w:rsidRPr="001E7A6A">
          <w:rPr>
            <w:rStyle w:val="Hyperlink"/>
            <w:rFonts w:cstheme="minorBidi"/>
            <w:sz w:val="20"/>
            <w:szCs w:val="20"/>
            <w:lang w:eastAsia="en-CA"/>
          </w:rPr>
          <w:t>Learn more</w:t>
        </w:r>
      </w:hyperlink>
      <w:r w:rsidR="00AC5CB6" w:rsidRPr="001E7A6A">
        <w:rPr>
          <w:sz w:val="20"/>
          <w:szCs w:val="20"/>
          <w:lang w:eastAsia="en-CA"/>
        </w:rPr>
        <w:t>.</w:t>
      </w:r>
    </w:p>
    <w:p w14:paraId="325DE0F3" w14:textId="77777777" w:rsidR="00B04DF7" w:rsidRPr="001E7A6A" w:rsidRDefault="00B04DF7" w:rsidP="00B04DF7">
      <w:pPr>
        <w:pStyle w:val="NoSpacing"/>
        <w:rPr>
          <w:rFonts w:cs="Arial"/>
          <w:color w:val="282828"/>
          <w:sz w:val="20"/>
          <w:szCs w:val="20"/>
        </w:rPr>
      </w:pPr>
    </w:p>
    <w:p w14:paraId="743EAC77" w14:textId="33D446A4" w:rsidR="00B01A65" w:rsidRPr="001E7A6A" w:rsidRDefault="00B01A65" w:rsidP="00B01A65">
      <w:pPr>
        <w:pStyle w:val="Heading2"/>
        <w:rPr>
          <w:rFonts w:asciiTheme="minorHAnsi" w:hAnsiTheme="minorHAnsi"/>
          <w:sz w:val="20"/>
          <w:szCs w:val="20"/>
        </w:rPr>
      </w:pPr>
      <w:r w:rsidRPr="001E7A6A">
        <w:rPr>
          <w:sz w:val="20"/>
          <w:szCs w:val="20"/>
        </w:rPr>
        <w:t>College Brokering Services</w:t>
      </w:r>
    </w:p>
    <w:p w14:paraId="390FC446" w14:textId="61AE8FCB" w:rsidR="00D3716D" w:rsidRDefault="00B01A65" w:rsidP="00B04DF7">
      <w:pPr>
        <w:pStyle w:val="NoSpacing"/>
        <w:rPr>
          <w:sz w:val="20"/>
          <w:szCs w:val="20"/>
        </w:rPr>
      </w:pPr>
      <w:r w:rsidRPr="001E7A6A">
        <w:rPr>
          <w:sz w:val="20"/>
          <w:szCs w:val="20"/>
          <w:lang w:eastAsia="en-CA"/>
        </w:rPr>
        <w:t>The RDI wo</w:t>
      </w:r>
      <w:r w:rsidR="00AC5CB6" w:rsidRPr="001E7A6A">
        <w:rPr>
          <w:sz w:val="20"/>
          <w:szCs w:val="20"/>
          <w:lang w:eastAsia="en-CA"/>
        </w:rPr>
        <w:t>rks closely</w:t>
      </w:r>
      <w:r w:rsidR="00691DFE" w:rsidRPr="001E7A6A">
        <w:rPr>
          <w:sz w:val="20"/>
          <w:szCs w:val="20"/>
          <w:lang w:eastAsia="en-CA"/>
        </w:rPr>
        <w:t xml:space="preserve"> with</w:t>
      </w:r>
      <w:r w:rsidR="00AC5CB6" w:rsidRPr="001E7A6A">
        <w:rPr>
          <w:sz w:val="20"/>
          <w:szCs w:val="20"/>
          <w:lang w:eastAsia="en-CA"/>
        </w:rPr>
        <w:t xml:space="preserve"> Selkirk College’s Office of Applied Research and College of the Rockies’ Inspire Centre.  These applied research and innovation </w:t>
      </w:r>
      <w:r w:rsidR="00691DFE" w:rsidRPr="001E7A6A">
        <w:rPr>
          <w:sz w:val="20"/>
          <w:szCs w:val="20"/>
          <w:lang w:eastAsia="en-CA"/>
        </w:rPr>
        <w:t>entities</w:t>
      </w:r>
      <w:r w:rsidRPr="001E7A6A">
        <w:rPr>
          <w:sz w:val="20"/>
          <w:szCs w:val="20"/>
          <w:lang w:eastAsia="en-CA"/>
        </w:rPr>
        <w:t xml:space="preserve"> are interested in engaging in applied research that addresses community and regional needs</w:t>
      </w:r>
      <w:r w:rsidR="00164B0F" w:rsidRPr="001E7A6A">
        <w:rPr>
          <w:sz w:val="20"/>
          <w:szCs w:val="20"/>
          <w:lang w:eastAsia="en-CA"/>
        </w:rPr>
        <w:t xml:space="preserve"> and</w:t>
      </w:r>
      <w:r w:rsidR="00691DFE" w:rsidRPr="001E7A6A">
        <w:rPr>
          <w:sz w:val="20"/>
          <w:szCs w:val="20"/>
          <w:lang w:eastAsia="en-CA"/>
        </w:rPr>
        <w:t xml:space="preserve"> support</w:t>
      </w:r>
      <w:r w:rsidR="00164B0F" w:rsidRPr="001E7A6A">
        <w:rPr>
          <w:sz w:val="20"/>
          <w:szCs w:val="20"/>
          <w:lang w:eastAsia="en-CA"/>
        </w:rPr>
        <w:t>s the building of a</w:t>
      </w:r>
      <w:r w:rsidR="00691DFE" w:rsidRPr="001E7A6A">
        <w:rPr>
          <w:sz w:val="20"/>
          <w:szCs w:val="20"/>
          <w:lang w:eastAsia="en-CA"/>
        </w:rPr>
        <w:t xml:space="preserve"> </w:t>
      </w:r>
      <w:r w:rsidR="00AC5CB6" w:rsidRPr="001E7A6A">
        <w:rPr>
          <w:sz w:val="20"/>
          <w:szCs w:val="20"/>
          <w:lang w:eastAsia="en-CA"/>
        </w:rPr>
        <w:t xml:space="preserve">collaborative learning region.  </w:t>
      </w:r>
      <w:r w:rsidR="00B55B73" w:rsidRPr="001E7A6A">
        <w:rPr>
          <w:sz w:val="20"/>
          <w:szCs w:val="20"/>
          <w:lang w:eastAsia="en-CA"/>
        </w:rPr>
        <w:t>To help make the connection, t</w:t>
      </w:r>
      <w:r w:rsidR="00AC5CB6" w:rsidRPr="001E7A6A">
        <w:rPr>
          <w:sz w:val="20"/>
          <w:szCs w:val="20"/>
          <w:lang w:eastAsia="en-CA"/>
        </w:rPr>
        <w:t>he RDI offers college-brokering services designed to connect your research needs with faculty</w:t>
      </w:r>
      <w:r w:rsidR="00691DFE" w:rsidRPr="001E7A6A">
        <w:rPr>
          <w:sz w:val="20"/>
          <w:szCs w:val="20"/>
          <w:lang w:eastAsia="en-CA"/>
        </w:rPr>
        <w:t xml:space="preserve"> </w:t>
      </w:r>
      <w:r w:rsidR="00AC5CB6" w:rsidRPr="001E7A6A">
        <w:rPr>
          <w:sz w:val="20"/>
          <w:szCs w:val="20"/>
          <w:lang w:eastAsia="en-CA"/>
        </w:rPr>
        <w:t xml:space="preserve">and student expertise at </w:t>
      </w:r>
      <w:r w:rsidR="00AF3D54" w:rsidRPr="001E7A6A">
        <w:rPr>
          <w:sz w:val="20"/>
          <w:szCs w:val="20"/>
          <w:lang w:eastAsia="en-CA"/>
        </w:rPr>
        <w:t xml:space="preserve">our regions’ colleges.  </w:t>
      </w:r>
      <w:r w:rsidR="00164B0F" w:rsidRPr="001E7A6A">
        <w:rPr>
          <w:sz w:val="20"/>
          <w:szCs w:val="20"/>
          <w:lang w:eastAsia="en-CA"/>
        </w:rPr>
        <w:t xml:space="preserve">This is a free service available to non-profit organizations, community and regional initiatives, local governments, and companies.  </w:t>
      </w:r>
      <w:r w:rsidR="00B55B73" w:rsidRPr="001E7A6A">
        <w:rPr>
          <w:sz w:val="20"/>
          <w:szCs w:val="20"/>
          <w:lang w:eastAsia="en-CA"/>
        </w:rPr>
        <w:t xml:space="preserve">College support may take the form of student in-class or internship research or </w:t>
      </w:r>
      <w:r w:rsidR="00691DFE" w:rsidRPr="001E7A6A">
        <w:rPr>
          <w:sz w:val="20"/>
          <w:szCs w:val="20"/>
          <w:lang w:eastAsia="en-CA"/>
        </w:rPr>
        <w:t xml:space="preserve">College </w:t>
      </w:r>
      <w:r w:rsidR="00B55B73" w:rsidRPr="001E7A6A">
        <w:rPr>
          <w:sz w:val="20"/>
          <w:szCs w:val="20"/>
          <w:lang w:eastAsia="en-CA"/>
        </w:rPr>
        <w:t>faculty</w:t>
      </w:r>
      <w:r w:rsidR="00F448FD" w:rsidRPr="001E7A6A">
        <w:rPr>
          <w:rStyle w:val="FootnoteReference"/>
          <w:sz w:val="20"/>
          <w:szCs w:val="20"/>
          <w:lang w:eastAsia="en-CA"/>
        </w:rPr>
        <w:footnoteReference w:id="1"/>
      </w:r>
      <w:r w:rsidR="00F448FD" w:rsidRPr="001E7A6A">
        <w:rPr>
          <w:sz w:val="20"/>
          <w:szCs w:val="20"/>
          <w:lang w:eastAsia="en-CA"/>
        </w:rPr>
        <w:t xml:space="preserve"> </w:t>
      </w:r>
      <w:r w:rsidR="00B55B73" w:rsidRPr="001E7A6A">
        <w:rPr>
          <w:i/>
          <w:sz w:val="20"/>
          <w:szCs w:val="20"/>
          <w:lang w:eastAsia="en-CA"/>
        </w:rPr>
        <w:t>fee for service</w:t>
      </w:r>
      <w:r w:rsidR="00B55B73" w:rsidRPr="001E7A6A">
        <w:rPr>
          <w:sz w:val="20"/>
          <w:szCs w:val="20"/>
          <w:lang w:eastAsia="en-CA"/>
        </w:rPr>
        <w:t xml:space="preserve"> research. </w:t>
      </w:r>
      <w:r w:rsidR="00AF3D54" w:rsidRPr="001E7A6A">
        <w:rPr>
          <w:sz w:val="20"/>
          <w:szCs w:val="20"/>
          <w:lang w:eastAsia="en-CA"/>
        </w:rPr>
        <w:t xml:space="preserve">Participation in fee for service research by RDI researchers will not interfere with or delay </w:t>
      </w:r>
      <w:r w:rsidR="009857FE" w:rsidRPr="001E7A6A">
        <w:rPr>
          <w:sz w:val="20"/>
          <w:szCs w:val="20"/>
          <w:lang w:eastAsia="en-CA"/>
        </w:rPr>
        <w:t xml:space="preserve">RDI </w:t>
      </w:r>
      <w:r w:rsidR="00AF3D54" w:rsidRPr="001E7A6A">
        <w:rPr>
          <w:sz w:val="20"/>
          <w:szCs w:val="20"/>
          <w:lang w:eastAsia="en-CA"/>
        </w:rPr>
        <w:t xml:space="preserve">annual work plan responsibilities.  </w:t>
      </w:r>
      <w:hyperlink r:id="rId12" w:history="1">
        <w:r w:rsidR="00AF3D54" w:rsidRPr="001E7A6A">
          <w:rPr>
            <w:rStyle w:val="Hyperlink"/>
            <w:rFonts w:cstheme="minorBidi"/>
            <w:sz w:val="20"/>
            <w:szCs w:val="20"/>
            <w:lang w:eastAsia="en-CA"/>
          </w:rPr>
          <w:t>Learn more</w:t>
        </w:r>
      </w:hyperlink>
      <w:r w:rsidR="00AF3D54" w:rsidRPr="001E7A6A">
        <w:rPr>
          <w:sz w:val="20"/>
          <w:szCs w:val="20"/>
          <w:lang w:eastAsia="en-CA"/>
        </w:rPr>
        <w:t>.</w:t>
      </w:r>
      <w:r w:rsidR="00AF3D54" w:rsidRPr="001E7A6A">
        <w:rPr>
          <w:sz w:val="20"/>
          <w:szCs w:val="20"/>
        </w:rPr>
        <w:t xml:space="preserve">  </w:t>
      </w:r>
      <w:r w:rsidR="004125D9" w:rsidRPr="001E7A6A">
        <w:rPr>
          <w:sz w:val="20"/>
          <w:szCs w:val="20"/>
        </w:rPr>
        <w:t xml:space="preserve"> </w:t>
      </w:r>
    </w:p>
    <w:p w14:paraId="3365C4EC" w14:textId="77777777" w:rsidR="001E7A6A" w:rsidRDefault="001E7A6A" w:rsidP="00B04DF7">
      <w:pPr>
        <w:pStyle w:val="NoSpacing"/>
        <w:rPr>
          <w:sz w:val="20"/>
          <w:szCs w:val="20"/>
        </w:rPr>
      </w:pPr>
    </w:p>
    <w:p w14:paraId="5AE1E9CA" w14:textId="3A010528" w:rsidR="001E7A6A" w:rsidRPr="001E7A6A" w:rsidRDefault="001E7A6A" w:rsidP="001E7A6A">
      <w:pPr>
        <w:pStyle w:val="Heading2"/>
        <w:rPr>
          <w:rFonts w:asciiTheme="minorHAnsi" w:hAnsiTheme="minorHAnsi"/>
          <w:sz w:val="20"/>
          <w:szCs w:val="20"/>
        </w:rPr>
      </w:pPr>
      <w:r>
        <w:rPr>
          <w:sz w:val="20"/>
          <w:szCs w:val="20"/>
        </w:rPr>
        <w:t>Research in Partnership</w:t>
      </w:r>
    </w:p>
    <w:p w14:paraId="6240614E" w14:textId="70A7C1D4" w:rsidR="001E7A6A" w:rsidRDefault="001E7A6A" w:rsidP="001E7A6A">
      <w:pPr>
        <w:pStyle w:val="NoSpacing"/>
        <w:rPr>
          <w:sz w:val="20"/>
          <w:szCs w:val="20"/>
          <w:lang w:eastAsia="en-CA"/>
        </w:rPr>
      </w:pPr>
      <w:r>
        <w:rPr>
          <w:sz w:val="20"/>
          <w:szCs w:val="20"/>
          <w:lang w:eastAsia="en-CA"/>
        </w:rPr>
        <w:t>The RDI will</w:t>
      </w:r>
      <w:r w:rsidRPr="004C4D73">
        <w:rPr>
          <w:sz w:val="20"/>
          <w:szCs w:val="20"/>
          <w:lang w:eastAsia="en-CA"/>
        </w:rPr>
        <w:t xml:space="preserve"> focus </w:t>
      </w:r>
      <w:r>
        <w:rPr>
          <w:sz w:val="20"/>
          <w:szCs w:val="20"/>
          <w:lang w:eastAsia="en-CA"/>
        </w:rPr>
        <w:t>efforts on the advancement of the</w:t>
      </w:r>
      <w:r w:rsidRPr="004C4D73">
        <w:rPr>
          <w:sz w:val="20"/>
          <w:szCs w:val="20"/>
          <w:lang w:eastAsia="en-CA"/>
        </w:rPr>
        <w:t xml:space="preserve"> RDI’s </w:t>
      </w:r>
      <w:r>
        <w:rPr>
          <w:sz w:val="20"/>
          <w:szCs w:val="20"/>
          <w:lang w:eastAsia="en-CA"/>
        </w:rPr>
        <w:t>Strategic Plan and related prioritized research projects.</w:t>
      </w:r>
      <w:r w:rsidRPr="004C4D73">
        <w:rPr>
          <w:sz w:val="20"/>
          <w:szCs w:val="20"/>
          <w:lang w:eastAsia="en-CA"/>
        </w:rPr>
        <w:t xml:space="preserve"> </w:t>
      </w:r>
      <w:r>
        <w:rPr>
          <w:sz w:val="20"/>
          <w:szCs w:val="20"/>
          <w:lang w:eastAsia="en-CA"/>
        </w:rPr>
        <w:t xml:space="preserve"> P</w:t>
      </w:r>
      <w:r w:rsidRPr="004C4D73">
        <w:rPr>
          <w:sz w:val="20"/>
          <w:szCs w:val="20"/>
          <w:lang w:eastAsia="en-CA"/>
        </w:rPr>
        <w:t>rojects identi</w:t>
      </w:r>
      <w:r>
        <w:rPr>
          <w:sz w:val="20"/>
          <w:szCs w:val="20"/>
          <w:lang w:eastAsia="en-CA"/>
        </w:rPr>
        <w:t xml:space="preserve">fied in annual work plans </w:t>
      </w:r>
      <w:r w:rsidRPr="004C4D73">
        <w:rPr>
          <w:sz w:val="20"/>
          <w:szCs w:val="20"/>
          <w:lang w:eastAsia="en-CA"/>
        </w:rPr>
        <w:t xml:space="preserve">take priority.  </w:t>
      </w:r>
      <w:r>
        <w:rPr>
          <w:sz w:val="20"/>
          <w:szCs w:val="20"/>
          <w:lang w:eastAsia="en-CA"/>
        </w:rPr>
        <w:t>If</w:t>
      </w:r>
      <w:r w:rsidRPr="004C4D73">
        <w:rPr>
          <w:sz w:val="20"/>
          <w:szCs w:val="20"/>
          <w:lang w:eastAsia="en-CA"/>
        </w:rPr>
        <w:t xml:space="preserve"> time and capacity allow, </w:t>
      </w:r>
      <w:r>
        <w:rPr>
          <w:sz w:val="20"/>
          <w:szCs w:val="20"/>
          <w:lang w:eastAsia="en-CA"/>
        </w:rPr>
        <w:t xml:space="preserve">the RDI will </w:t>
      </w:r>
      <w:r w:rsidRPr="004C4D73">
        <w:rPr>
          <w:sz w:val="20"/>
          <w:szCs w:val="20"/>
          <w:lang w:eastAsia="en-CA"/>
        </w:rPr>
        <w:t xml:space="preserve">support </w:t>
      </w:r>
      <w:r w:rsidRPr="00E16E8B">
        <w:rPr>
          <w:sz w:val="20"/>
          <w:szCs w:val="20"/>
          <w:lang w:eastAsia="en-CA"/>
        </w:rPr>
        <w:t>research in partnership</w:t>
      </w:r>
      <w:r>
        <w:rPr>
          <w:sz w:val="20"/>
          <w:szCs w:val="20"/>
          <w:lang w:eastAsia="en-CA"/>
        </w:rPr>
        <w:t xml:space="preserve"> projects through the provision of advisory and / or direct support to</w:t>
      </w:r>
      <w:r w:rsidRPr="004C4D73">
        <w:rPr>
          <w:sz w:val="20"/>
          <w:szCs w:val="20"/>
          <w:lang w:eastAsia="en-CA"/>
        </w:rPr>
        <w:t xml:space="preserve"> </w:t>
      </w:r>
      <w:r>
        <w:rPr>
          <w:sz w:val="20"/>
          <w:szCs w:val="20"/>
          <w:lang w:eastAsia="en-CA"/>
        </w:rPr>
        <w:t>projects at the regional or corridor level.  Requests</w:t>
      </w:r>
      <w:r w:rsidRPr="004C4D73">
        <w:rPr>
          <w:sz w:val="20"/>
          <w:szCs w:val="20"/>
          <w:lang w:eastAsia="en-CA"/>
        </w:rPr>
        <w:t xml:space="preserve"> </w:t>
      </w:r>
      <w:r>
        <w:rPr>
          <w:sz w:val="20"/>
          <w:szCs w:val="20"/>
          <w:lang w:eastAsia="en-CA"/>
        </w:rPr>
        <w:t xml:space="preserve">will be evaluated against RDI capability and capacity and alignment with regional research priorities.  </w:t>
      </w:r>
    </w:p>
    <w:p w14:paraId="57F7F738" w14:textId="77777777" w:rsidR="00771154" w:rsidRDefault="00771154" w:rsidP="001E7A6A">
      <w:pPr>
        <w:pStyle w:val="NoSpacing"/>
        <w:rPr>
          <w:sz w:val="20"/>
          <w:szCs w:val="20"/>
          <w:lang w:eastAsia="en-CA"/>
        </w:rPr>
      </w:pPr>
    </w:p>
    <w:p w14:paraId="1052DCD7" w14:textId="77777777" w:rsidR="00771154" w:rsidRDefault="00771154" w:rsidP="001E7A6A">
      <w:pPr>
        <w:pStyle w:val="NoSpacing"/>
        <w:rPr>
          <w:sz w:val="20"/>
          <w:szCs w:val="20"/>
          <w:lang w:eastAsia="en-CA"/>
        </w:rPr>
      </w:pPr>
    </w:p>
    <w:p w14:paraId="4C394589" w14:textId="79E65840" w:rsidR="00ED1D44" w:rsidRPr="001E7A6A" w:rsidRDefault="00ED1D44" w:rsidP="00ED1D44">
      <w:pPr>
        <w:pStyle w:val="Heading2"/>
        <w:rPr>
          <w:rFonts w:asciiTheme="minorHAnsi" w:hAnsiTheme="minorHAnsi"/>
          <w:sz w:val="20"/>
          <w:szCs w:val="20"/>
        </w:rPr>
      </w:pPr>
      <w:r>
        <w:rPr>
          <w:sz w:val="20"/>
          <w:szCs w:val="20"/>
        </w:rPr>
        <w:lastRenderedPageBreak/>
        <w:t>Central System for Support Requests</w:t>
      </w:r>
    </w:p>
    <w:p w14:paraId="316A314A" w14:textId="00DB4BB4" w:rsidR="00ED1D44" w:rsidRDefault="00ED1D44" w:rsidP="00ED1D44">
      <w:pPr>
        <w:pStyle w:val="NoSpacing"/>
        <w:rPr>
          <w:sz w:val="20"/>
          <w:szCs w:val="20"/>
          <w:lang w:eastAsia="en-CA"/>
        </w:rPr>
      </w:pPr>
      <w:r w:rsidRPr="00ED1D44">
        <w:rPr>
          <w:sz w:val="20"/>
          <w:szCs w:val="20"/>
          <w:lang w:eastAsia="en-CA"/>
        </w:rPr>
        <w:t>To access the RDI’s Research Support Services or Data and Information Provision Services, to connect with college faculty and students, or to link to regional, provincial and national rural development networks, please submit a request for support via our website</w:t>
      </w:r>
      <w:r w:rsidR="00380502">
        <w:rPr>
          <w:sz w:val="20"/>
          <w:szCs w:val="20"/>
          <w:lang w:eastAsia="en-CA"/>
        </w:rPr>
        <w:t xml:space="preserve">: </w:t>
      </w:r>
      <w:hyperlink r:id="rId13" w:history="1">
        <w:r w:rsidR="00380502" w:rsidRPr="009D6EC1">
          <w:rPr>
            <w:rStyle w:val="Hyperlink"/>
            <w:rFonts w:cstheme="minorBidi"/>
            <w:sz w:val="20"/>
            <w:szCs w:val="20"/>
            <w:lang w:eastAsia="en-CA"/>
          </w:rPr>
          <w:t>www.cbrdi.ca/research-support</w:t>
        </w:r>
      </w:hyperlink>
      <w:r w:rsidR="00380502">
        <w:rPr>
          <w:sz w:val="20"/>
          <w:szCs w:val="20"/>
          <w:lang w:eastAsia="en-CA"/>
        </w:rPr>
        <w:t xml:space="preserve">. </w:t>
      </w:r>
      <w:r w:rsidRPr="00ED1D44">
        <w:rPr>
          <w:sz w:val="20"/>
          <w:szCs w:val="20"/>
          <w:lang w:eastAsia="en-CA"/>
        </w:rPr>
        <w:t xml:space="preserve"> An RDI team member or college faculty member will contact you to follow up on your request. </w:t>
      </w:r>
    </w:p>
    <w:p w14:paraId="4C7232CC" w14:textId="77777777" w:rsidR="00ED1D44" w:rsidRPr="00ED1D44" w:rsidRDefault="00ED1D44" w:rsidP="00ED1D44">
      <w:pPr>
        <w:pStyle w:val="NoSpacing"/>
        <w:rPr>
          <w:sz w:val="20"/>
          <w:szCs w:val="20"/>
          <w:lang w:eastAsia="en-CA"/>
        </w:rPr>
      </w:pPr>
    </w:p>
    <w:p w14:paraId="51F1BEB2" w14:textId="77777777" w:rsidR="00ED1D44" w:rsidRDefault="00ED1D44" w:rsidP="00ED1D44">
      <w:pPr>
        <w:pStyle w:val="NoSpacing"/>
        <w:rPr>
          <w:sz w:val="20"/>
          <w:szCs w:val="20"/>
          <w:lang w:eastAsia="en-CA"/>
        </w:rPr>
      </w:pPr>
      <w:r w:rsidRPr="00ED1D44">
        <w:rPr>
          <w:sz w:val="20"/>
          <w:szCs w:val="20"/>
          <w:lang w:eastAsia="en-CA"/>
        </w:rPr>
        <w:t xml:space="preserve">To discuss the RDI’s existing research products or ongoing projects, contact the staff member responsible for your topic of interest. </w:t>
      </w:r>
    </w:p>
    <w:p w14:paraId="5413890F" w14:textId="77777777" w:rsidR="00ED1D44" w:rsidRPr="00ED1D44" w:rsidRDefault="00ED1D44" w:rsidP="00ED1D44">
      <w:pPr>
        <w:pStyle w:val="NoSpacing"/>
        <w:rPr>
          <w:sz w:val="20"/>
          <w:szCs w:val="20"/>
          <w:lang w:eastAsia="en-CA"/>
        </w:rPr>
      </w:pPr>
    </w:p>
    <w:p w14:paraId="415B7489" w14:textId="1880BD66" w:rsidR="00ED1D44" w:rsidRPr="00ED1D44" w:rsidRDefault="00ED1D44" w:rsidP="00ED1D44">
      <w:pPr>
        <w:pStyle w:val="NoSpacing"/>
        <w:rPr>
          <w:sz w:val="20"/>
          <w:szCs w:val="20"/>
          <w:lang w:eastAsia="en-CA"/>
        </w:rPr>
      </w:pPr>
      <w:r w:rsidRPr="00ED1D44">
        <w:rPr>
          <w:rFonts w:ascii="Calibri" w:eastAsiaTheme="majorEastAsia" w:hAnsi="Calibri" w:cstheme="majorBidi"/>
          <w:b/>
          <w:bCs/>
          <w:smallCaps/>
          <w:color w:val="7A9A01" w:themeColor="accent1"/>
          <w:sz w:val="20"/>
          <w:szCs w:val="20"/>
          <w:lang w:val="en-CA"/>
        </w:rPr>
        <w:t>Dr. Terri MacDonald</w:t>
      </w:r>
      <w:r w:rsidRPr="00ED1D44">
        <w:rPr>
          <w:sz w:val="20"/>
          <w:szCs w:val="20"/>
          <w:lang w:eastAsia="en-CA"/>
        </w:rPr>
        <w:t xml:space="preserve"> (</w:t>
      </w:r>
      <w:hyperlink r:id="rId14" w:history="1">
        <w:r w:rsidRPr="009D6EC1">
          <w:rPr>
            <w:rStyle w:val="Hyperlink"/>
            <w:rFonts w:cstheme="minorBidi"/>
            <w:sz w:val="20"/>
            <w:szCs w:val="20"/>
            <w:lang w:eastAsia="en-CA"/>
          </w:rPr>
          <w:t>tmacdonald@selkirk.ca</w:t>
        </w:r>
      </w:hyperlink>
      <w:r w:rsidRPr="00ED1D44">
        <w:rPr>
          <w:sz w:val="20"/>
          <w:szCs w:val="20"/>
          <w:lang w:eastAsia="en-CA"/>
        </w:rPr>
        <w:t>)</w:t>
      </w:r>
      <w:r>
        <w:rPr>
          <w:sz w:val="20"/>
          <w:szCs w:val="20"/>
          <w:lang w:eastAsia="en-CA"/>
        </w:rPr>
        <w:t xml:space="preserve"> </w:t>
      </w:r>
      <w:r w:rsidRPr="00ED1D44">
        <w:rPr>
          <w:sz w:val="20"/>
          <w:szCs w:val="20"/>
          <w:lang w:eastAsia="en-CA"/>
        </w:rPr>
        <w:t xml:space="preserve"> </w:t>
      </w:r>
    </w:p>
    <w:p w14:paraId="02798ADA" w14:textId="7F80DBA0" w:rsidR="00ED1D44" w:rsidRPr="00380502" w:rsidRDefault="00ED1D44" w:rsidP="00ED1D44">
      <w:pPr>
        <w:pStyle w:val="NoSpacing"/>
        <w:numPr>
          <w:ilvl w:val="0"/>
          <w:numId w:val="14"/>
        </w:numPr>
        <w:ind w:left="567" w:hanging="294"/>
        <w:rPr>
          <w:sz w:val="20"/>
          <w:szCs w:val="20"/>
          <w:lang w:eastAsia="en-CA"/>
        </w:rPr>
      </w:pPr>
      <w:r w:rsidRPr="00ED1D44">
        <w:rPr>
          <w:sz w:val="20"/>
          <w:szCs w:val="20"/>
          <w:lang w:eastAsia="en-CA"/>
        </w:rPr>
        <w:t xml:space="preserve">Economic development; Business Retention &amp; Expansion, collaboration with colleges, CBT and local </w:t>
      </w:r>
      <w:r w:rsidRPr="00380502">
        <w:rPr>
          <w:sz w:val="20"/>
          <w:szCs w:val="20"/>
          <w:lang w:eastAsia="en-CA"/>
        </w:rPr>
        <w:t xml:space="preserve">governments; RDI operations and governance </w:t>
      </w:r>
    </w:p>
    <w:p w14:paraId="6C9292CB" w14:textId="77777777" w:rsidR="00ED1D44" w:rsidRDefault="00ED1D44" w:rsidP="00ED1D44">
      <w:pPr>
        <w:pStyle w:val="NoSpacing"/>
        <w:rPr>
          <w:rFonts w:ascii="Calibri" w:eastAsiaTheme="majorEastAsia" w:hAnsi="Calibri" w:cstheme="majorBidi"/>
          <w:b/>
          <w:bCs/>
          <w:smallCaps/>
          <w:color w:val="7A9A01" w:themeColor="accent1"/>
          <w:sz w:val="20"/>
          <w:szCs w:val="20"/>
          <w:lang w:val="en-CA"/>
        </w:rPr>
      </w:pPr>
    </w:p>
    <w:p w14:paraId="00AC9BB2" w14:textId="0D76813D" w:rsidR="00380502" w:rsidRDefault="00ED1D44" w:rsidP="00380502">
      <w:pPr>
        <w:pStyle w:val="NoSpacing"/>
        <w:rPr>
          <w:sz w:val="20"/>
          <w:szCs w:val="20"/>
          <w:lang w:eastAsia="en-CA"/>
        </w:rPr>
      </w:pPr>
      <w:r w:rsidRPr="00ED1D44">
        <w:rPr>
          <w:rFonts w:ascii="Calibri" w:eastAsiaTheme="majorEastAsia" w:hAnsi="Calibri" w:cstheme="majorBidi"/>
          <w:b/>
          <w:bCs/>
          <w:smallCaps/>
          <w:color w:val="7A9A01" w:themeColor="accent1"/>
          <w:sz w:val="20"/>
          <w:szCs w:val="20"/>
          <w:lang w:val="en-CA"/>
        </w:rPr>
        <w:t>Lauren Rethoret</w:t>
      </w:r>
      <w:r w:rsidRPr="00ED1D44">
        <w:rPr>
          <w:sz w:val="20"/>
          <w:szCs w:val="20"/>
          <w:lang w:eastAsia="en-CA"/>
        </w:rPr>
        <w:t xml:space="preserve"> (</w:t>
      </w:r>
      <w:hyperlink r:id="rId15" w:history="1">
        <w:r w:rsidRPr="009D6EC1">
          <w:rPr>
            <w:rStyle w:val="Hyperlink"/>
            <w:rFonts w:cstheme="minorBidi"/>
            <w:sz w:val="20"/>
            <w:szCs w:val="20"/>
            <w:lang w:eastAsia="en-CA"/>
          </w:rPr>
          <w:t>lrethoret@selkirk.ca</w:t>
        </w:r>
      </w:hyperlink>
      <w:r w:rsidRPr="00ED1D44">
        <w:rPr>
          <w:sz w:val="20"/>
          <w:szCs w:val="20"/>
          <w:lang w:eastAsia="en-CA"/>
        </w:rPr>
        <w:t>)</w:t>
      </w:r>
      <w:r>
        <w:rPr>
          <w:sz w:val="20"/>
          <w:szCs w:val="20"/>
          <w:lang w:eastAsia="en-CA"/>
        </w:rPr>
        <w:t xml:space="preserve"> </w:t>
      </w:r>
    </w:p>
    <w:p w14:paraId="5B6BDB0F" w14:textId="15E8C7FB" w:rsidR="00ED1D44" w:rsidRPr="00380502" w:rsidRDefault="00ED1D44" w:rsidP="00380502">
      <w:pPr>
        <w:pStyle w:val="NoSpacing"/>
        <w:numPr>
          <w:ilvl w:val="0"/>
          <w:numId w:val="14"/>
        </w:numPr>
        <w:rPr>
          <w:sz w:val="20"/>
          <w:szCs w:val="20"/>
          <w:lang w:eastAsia="en-CA"/>
        </w:rPr>
      </w:pPr>
      <w:r w:rsidRPr="00ED1D44">
        <w:rPr>
          <w:sz w:val="20"/>
          <w:szCs w:val="20"/>
          <w:lang w:eastAsia="en-CA"/>
        </w:rPr>
        <w:t xml:space="preserve">Water; air quality; climate; infrastructure; housing; demographics; research advisory and data provision </w:t>
      </w:r>
      <w:r w:rsidRPr="00380502">
        <w:rPr>
          <w:sz w:val="20"/>
          <w:szCs w:val="20"/>
          <w:lang w:eastAsia="en-CA"/>
        </w:rPr>
        <w:t xml:space="preserve">services </w:t>
      </w:r>
    </w:p>
    <w:p w14:paraId="4E166C95" w14:textId="77777777" w:rsidR="00ED1D44" w:rsidRDefault="00ED1D44" w:rsidP="00ED1D44">
      <w:pPr>
        <w:pStyle w:val="NoSpacing"/>
        <w:rPr>
          <w:rFonts w:ascii="Calibri" w:eastAsiaTheme="majorEastAsia" w:hAnsi="Calibri" w:cstheme="majorBidi"/>
          <w:b/>
          <w:bCs/>
          <w:smallCaps/>
          <w:color w:val="7A9A01" w:themeColor="accent1"/>
          <w:sz w:val="20"/>
          <w:szCs w:val="20"/>
          <w:lang w:val="en-CA"/>
        </w:rPr>
      </w:pPr>
    </w:p>
    <w:p w14:paraId="7CB0CA0B" w14:textId="21286F25" w:rsidR="00380502" w:rsidRDefault="00ED1D44" w:rsidP="00ED1D44">
      <w:pPr>
        <w:pStyle w:val="NoSpacing"/>
        <w:rPr>
          <w:sz w:val="20"/>
          <w:szCs w:val="20"/>
          <w:lang w:eastAsia="en-CA"/>
        </w:rPr>
      </w:pPr>
      <w:r w:rsidRPr="00ED1D44">
        <w:rPr>
          <w:rFonts w:ascii="Calibri" w:eastAsiaTheme="majorEastAsia" w:hAnsi="Calibri" w:cstheme="majorBidi"/>
          <w:b/>
          <w:bCs/>
          <w:smallCaps/>
          <w:color w:val="7A9A01" w:themeColor="accent1"/>
          <w:sz w:val="20"/>
          <w:szCs w:val="20"/>
          <w:lang w:val="en-CA"/>
        </w:rPr>
        <w:t>Nadine Raynolds</w:t>
      </w:r>
      <w:r w:rsidRPr="00ED1D44">
        <w:rPr>
          <w:sz w:val="20"/>
          <w:szCs w:val="20"/>
          <w:lang w:eastAsia="en-CA"/>
        </w:rPr>
        <w:t xml:space="preserve"> (</w:t>
      </w:r>
      <w:hyperlink r:id="rId16" w:history="1">
        <w:r w:rsidRPr="009D6EC1">
          <w:rPr>
            <w:rStyle w:val="Hyperlink"/>
            <w:rFonts w:cstheme="minorBidi"/>
            <w:sz w:val="20"/>
            <w:szCs w:val="20"/>
            <w:lang w:eastAsia="en-CA"/>
          </w:rPr>
          <w:t>nraynolds@selkirk.ca</w:t>
        </w:r>
      </w:hyperlink>
      <w:r w:rsidRPr="00ED1D44">
        <w:rPr>
          <w:sz w:val="20"/>
          <w:szCs w:val="20"/>
          <w:lang w:eastAsia="en-CA"/>
        </w:rPr>
        <w:t>)</w:t>
      </w:r>
      <w:r>
        <w:rPr>
          <w:sz w:val="20"/>
          <w:szCs w:val="20"/>
          <w:lang w:eastAsia="en-CA"/>
        </w:rPr>
        <w:t xml:space="preserve"> </w:t>
      </w:r>
    </w:p>
    <w:p w14:paraId="53BFB850" w14:textId="254401D5" w:rsidR="00ED1D44" w:rsidRPr="00ED1D44" w:rsidRDefault="00ED1D44" w:rsidP="00380502">
      <w:pPr>
        <w:pStyle w:val="NoSpacing"/>
        <w:numPr>
          <w:ilvl w:val="0"/>
          <w:numId w:val="14"/>
        </w:numPr>
        <w:rPr>
          <w:sz w:val="20"/>
          <w:szCs w:val="20"/>
          <w:lang w:eastAsia="en-CA"/>
        </w:rPr>
      </w:pPr>
      <w:r w:rsidRPr="00ED1D44">
        <w:rPr>
          <w:sz w:val="20"/>
          <w:szCs w:val="20"/>
          <w:lang w:eastAsia="en-CA"/>
        </w:rPr>
        <w:t xml:space="preserve">Recreation; heritage; culture; arts; education and learning; civic engagement; safety </w:t>
      </w:r>
    </w:p>
    <w:p w14:paraId="4D506D44" w14:textId="77777777" w:rsidR="00ED1D44" w:rsidRDefault="00ED1D44" w:rsidP="00ED1D44">
      <w:pPr>
        <w:pStyle w:val="NoSpacing"/>
        <w:rPr>
          <w:rFonts w:ascii="Calibri" w:eastAsiaTheme="majorEastAsia" w:hAnsi="Calibri" w:cstheme="majorBidi"/>
          <w:b/>
          <w:bCs/>
          <w:smallCaps/>
          <w:color w:val="7A9A01" w:themeColor="accent1"/>
          <w:sz w:val="20"/>
          <w:szCs w:val="20"/>
          <w:lang w:val="en-CA"/>
        </w:rPr>
      </w:pPr>
    </w:p>
    <w:p w14:paraId="5C5477E9" w14:textId="696484C3" w:rsidR="00380502" w:rsidRDefault="00ED1D44" w:rsidP="00ED1D44">
      <w:pPr>
        <w:pStyle w:val="NoSpacing"/>
        <w:rPr>
          <w:sz w:val="20"/>
          <w:szCs w:val="20"/>
          <w:lang w:eastAsia="en-CA"/>
        </w:rPr>
      </w:pPr>
      <w:r w:rsidRPr="00ED1D44">
        <w:rPr>
          <w:rFonts w:ascii="Calibri" w:eastAsiaTheme="majorEastAsia" w:hAnsi="Calibri" w:cstheme="majorBidi"/>
          <w:b/>
          <w:bCs/>
          <w:smallCaps/>
          <w:color w:val="7A9A01" w:themeColor="accent1"/>
          <w:sz w:val="20"/>
          <w:szCs w:val="20"/>
          <w:lang w:val="en-CA"/>
        </w:rPr>
        <w:t>Adrian Leslie</w:t>
      </w:r>
      <w:r w:rsidRPr="00ED1D44">
        <w:rPr>
          <w:sz w:val="20"/>
          <w:szCs w:val="20"/>
          <w:lang w:eastAsia="en-CA"/>
        </w:rPr>
        <w:t xml:space="preserve"> (</w:t>
      </w:r>
      <w:hyperlink r:id="rId17" w:history="1">
        <w:r w:rsidRPr="009D6EC1">
          <w:rPr>
            <w:rStyle w:val="Hyperlink"/>
            <w:rFonts w:cstheme="minorBidi"/>
            <w:sz w:val="20"/>
            <w:szCs w:val="20"/>
            <w:lang w:eastAsia="en-CA"/>
          </w:rPr>
          <w:t>aleslie@selkirk.ca</w:t>
        </w:r>
      </w:hyperlink>
      <w:r w:rsidRPr="00ED1D44">
        <w:rPr>
          <w:sz w:val="20"/>
          <w:szCs w:val="20"/>
          <w:lang w:eastAsia="en-CA"/>
        </w:rPr>
        <w:t>)</w:t>
      </w:r>
      <w:r>
        <w:rPr>
          <w:sz w:val="20"/>
          <w:szCs w:val="20"/>
          <w:lang w:eastAsia="en-CA"/>
        </w:rPr>
        <w:t xml:space="preserve"> </w:t>
      </w:r>
    </w:p>
    <w:p w14:paraId="7D0EB8DD" w14:textId="2F88FDE9" w:rsidR="00ED1D44" w:rsidRPr="00ED1D44" w:rsidRDefault="00ED1D44" w:rsidP="00380502">
      <w:pPr>
        <w:pStyle w:val="NoSpacing"/>
        <w:numPr>
          <w:ilvl w:val="0"/>
          <w:numId w:val="14"/>
        </w:numPr>
        <w:rPr>
          <w:sz w:val="20"/>
          <w:szCs w:val="20"/>
          <w:lang w:eastAsia="en-CA"/>
        </w:rPr>
      </w:pPr>
      <w:r w:rsidRPr="00ED1D44">
        <w:rPr>
          <w:sz w:val="20"/>
          <w:szCs w:val="20"/>
          <w:lang w:eastAsia="en-CA"/>
        </w:rPr>
        <w:t xml:space="preserve">Biodiversity; land management; food </w:t>
      </w:r>
    </w:p>
    <w:p w14:paraId="217C9B14" w14:textId="77777777" w:rsidR="00ED1D44" w:rsidRDefault="00ED1D44" w:rsidP="00ED1D44">
      <w:pPr>
        <w:pStyle w:val="NoSpacing"/>
        <w:rPr>
          <w:rFonts w:ascii="Calibri" w:eastAsiaTheme="majorEastAsia" w:hAnsi="Calibri" w:cstheme="majorBidi"/>
          <w:b/>
          <w:bCs/>
          <w:smallCaps/>
          <w:color w:val="7A9A01" w:themeColor="accent1"/>
          <w:sz w:val="20"/>
          <w:szCs w:val="20"/>
          <w:lang w:val="en-CA"/>
        </w:rPr>
      </w:pPr>
    </w:p>
    <w:p w14:paraId="2CB40DC5" w14:textId="7E00EE63" w:rsidR="00380502" w:rsidRDefault="00ED1D44" w:rsidP="00ED1D44">
      <w:pPr>
        <w:pStyle w:val="NoSpacing"/>
        <w:rPr>
          <w:sz w:val="20"/>
          <w:szCs w:val="20"/>
          <w:lang w:eastAsia="en-CA"/>
        </w:rPr>
      </w:pPr>
      <w:r w:rsidRPr="00ED1D44">
        <w:rPr>
          <w:rFonts w:ascii="Calibri" w:eastAsiaTheme="majorEastAsia" w:hAnsi="Calibri" w:cstheme="majorBidi"/>
          <w:b/>
          <w:bCs/>
          <w:smallCaps/>
          <w:color w:val="7A9A01" w:themeColor="accent1"/>
          <w:sz w:val="20"/>
          <w:szCs w:val="20"/>
          <w:lang w:val="en-CA"/>
        </w:rPr>
        <w:t>Jonathan Buttle</w:t>
      </w:r>
      <w:r w:rsidRPr="00ED1D44">
        <w:rPr>
          <w:sz w:val="20"/>
          <w:szCs w:val="20"/>
          <w:lang w:eastAsia="en-CA"/>
        </w:rPr>
        <w:t xml:space="preserve"> (</w:t>
      </w:r>
      <w:hyperlink r:id="rId18" w:history="1">
        <w:r w:rsidRPr="009D6EC1">
          <w:rPr>
            <w:rStyle w:val="Hyperlink"/>
            <w:rFonts w:cstheme="minorBidi"/>
            <w:sz w:val="20"/>
            <w:szCs w:val="20"/>
            <w:lang w:eastAsia="en-CA"/>
          </w:rPr>
          <w:t>jbuttle@selkirk.ca</w:t>
        </w:r>
      </w:hyperlink>
      <w:r w:rsidRPr="00ED1D44">
        <w:rPr>
          <w:sz w:val="20"/>
          <w:szCs w:val="20"/>
          <w:lang w:eastAsia="en-CA"/>
        </w:rPr>
        <w:t>)</w:t>
      </w:r>
      <w:r>
        <w:rPr>
          <w:sz w:val="20"/>
          <w:szCs w:val="20"/>
          <w:lang w:eastAsia="en-CA"/>
        </w:rPr>
        <w:t xml:space="preserve"> </w:t>
      </w:r>
    </w:p>
    <w:p w14:paraId="38D6F464" w14:textId="1280F81D" w:rsidR="00ED1D44" w:rsidRPr="00ED1D44" w:rsidRDefault="00ED1D44" w:rsidP="00380502">
      <w:pPr>
        <w:pStyle w:val="NoSpacing"/>
        <w:numPr>
          <w:ilvl w:val="0"/>
          <w:numId w:val="14"/>
        </w:numPr>
        <w:rPr>
          <w:sz w:val="20"/>
          <w:szCs w:val="20"/>
          <w:lang w:eastAsia="en-CA"/>
        </w:rPr>
      </w:pPr>
      <w:r w:rsidRPr="00ED1D44">
        <w:rPr>
          <w:sz w:val="20"/>
          <w:szCs w:val="20"/>
          <w:lang w:eastAsia="en-CA"/>
        </w:rPr>
        <w:t xml:space="preserve">Business climate; economic sectors; workforce; health &amp; wellness </w:t>
      </w:r>
    </w:p>
    <w:p w14:paraId="44560BC8" w14:textId="77777777" w:rsidR="00ED1D44" w:rsidRDefault="00ED1D44" w:rsidP="00ED1D44">
      <w:pPr>
        <w:pStyle w:val="NoSpacing"/>
        <w:rPr>
          <w:rFonts w:ascii="Calibri" w:eastAsiaTheme="majorEastAsia" w:hAnsi="Calibri" w:cstheme="majorBidi"/>
          <w:b/>
          <w:bCs/>
          <w:smallCaps/>
          <w:color w:val="7A9A01" w:themeColor="accent1"/>
          <w:sz w:val="20"/>
          <w:szCs w:val="20"/>
          <w:lang w:val="en-CA"/>
        </w:rPr>
      </w:pPr>
    </w:p>
    <w:p w14:paraId="43DE1C8B" w14:textId="047AED9B" w:rsidR="00380502" w:rsidRDefault="00ED1D44" w:rsidP="00ED1D44">
      <w:pPr>
        <w:pStyle w:val="NoSpacing"/>
        <w:rPr>
          <w:sz w:val="20"/>
          <w:szCs w:val="20"/>
          <w:lang w:eastAsia="en-CA"/>
        </w:rPr>
      </w:pPr>
      <w:r w:rsidRPr="00ED1D44">
        <w:rPr>
          <w:rFonts w:ascii="Calibri" w:eastAsiaTheme="majorEastAsia" w:hAnsi="Calibri" w:cstheme="majorBidi"/>
          <w:b/>
          <w:bCs/>
          <w:smallCaps/>
          <w:color w:val="7A9A01" w:themeColor="accent1"/>
          <w:sz w:val="20"/>
          <w:szCs w:val="20"/>
          <w:lang w:val="en-CA"/>
        </w:rPr>
        <w:t>Sharon Stoddart</w:t>
      </w:r>
      <w:r w:rsidRPr="00ED1D44">
        <w:rPr>
          <w:sz w:val="20"/>
          <w:szCs w:val="20"/>
          <w:lang w:eastAsia="en-CA"/>
        </w:rPr>
        <w:t xml:space="preserve"> (</w:t>
      </w:r>
      <w:hyperlink r:id="rId19" w:history="1">
        <w:r w:rsidRPr="009D6EC1">
          <w:rPr>
            <w:rStyle w:val="Hyperlink"/>
            <w:rFonts w:cstheme="minorBidi"/>
            <w:sz w:val="20"/>
            <w:szCs w:val="20"/>
            <w:lang w:eastAsia="en-CA"/>
          </w:rPr>
          <w:t>sstoddart@selkirk.ca</w:t>
        </w:r>
      </w:hyperlink>
      <w:r w:rsidRPr="00ED1D44">
        <w:rPr>
          <w:sz w:val="20"/>
          <w:szCs w:val="20"/>
          <w:lang w:eastAsia="en-CA"/>
        </w:rPr>
        <w:t>)</w:t>
      </w:r>
      <w:r>
        <w:rPr>
          <w:sz w:val="20"/>
          <w:szCs w:val="20"/>
          <w:lang w:eastAsia="en-CA"/>
        </w:rPr>
        <w:t xml:space="preserve"> </w:t>
      </w:r>
    </w:p>
    <w:p w14:paraId="296A6EC8" w14:textId="3AF9C7FA" w:rsidR="00ED1D44" w:rsidRPr="00ED1D44" w:rsidRDefault="00ED1D44" w:rsidP="00380502">
      <w:pPr>
        <w:pStyle w:val="NoSpacing"/>
        <w:numPr>
          <w:ilvl w:val="0"/>
          <w:numId w:val="14"/>
        </w:numPr>
        <w:rPr>
          <w:sz w:val="20"/>
          <w:szCs w:val="20"/>
          <w:lang w:eastAsia="en-CA"/>
        </w:rPr>
      </w:pPr>
      <w:r w:rsidRPr="00ED1D44">
        <w:rPr>
          <w:sz w:val="20"/>
          <w:szCs w:val="20"/>
          <w:lang w:eastAsia="en-CA"/>
        </w:rPr>
        <w:t xml:space="preserve">Communications; marketing; RDI administration </w:t>
      </w:r>
    </w:p>
    <w:p w14:paraId="0822FE16" w14:textId="77777777" w:rsidR="00771154" w:rsidRDefault="00771154" w:rsidP="001E7A6A">
      <w:pPr>
        <w:pStyle w:val="NoSpacing"/>
        <w:rPr>
          <w:sz w:val="20"/>
          <w:szCs w:val="20"/>
          <w:lang w:eastAsia="en-CA"/>
        </w:rPr>
      </w:pPr>
    </w:p>
    <w:p w14:paraId="417A391B" w14:textId="77777777" w:rsidR="00771154" w:rsidRPr="001E7A6A" w:rsidRDefault="00771154" w:rsidP="001E7A6A">
      <w:pPr>
        <w:pStyle w:val="NoSpacing"/>
        <w:rPr>
          <w:sz w:val="20"/>
          <w:szCs w:val="20"/>
          <w:lang w:eastAsia="en-CA"/>
        </w:rPr>
      </w:pPr>
    </w:p>
    <w:sectPr w:rsidR="00771154" w:rsidRPr="001E7A6A" w:rsidSect="004125D9">
      <w:headerReference w:type="default" r:id="rId20"/>
      <w:footerReference w:type="even" r:id="rId21"/>
      <w:footerReference w:type="default" r:id="rId22"/>
      <w:pgSz w:w="12240" w:h="15840"/>
      <w:pgMar w:top="1134" w:right="616" w:bottom="851"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84968" w14:textId="77777777" w:rsidR="00ED1D44" w:rsidRDefault="00ED1D44" w:rsidP="00437BF1">
      <w:pPr>
        <w:spacing w:after="0" w:line="240" w:lineRule="auto"/>
      </w:pPr>
      <w:r>
        <w:separator/>
      </w:r>
    </w:p>
  </w:endnote>
  <w:endnote w:type="continuationSeparator" w:id="0">
    <w:p w14:paraId="131290F0" w14:textId="77777777" w:rsidR="00ED1D44" w:rsidRDefault="00ED1D44" w:rsidP="00437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DEA23" w14:textId="77777777" w:rsidR="00ED1D44" w:rsidRDefault="00ED1D44" w:rsidP="00E41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2A35C7" w14:textId="77777777" w:rsidR="00ED1D44" w:rsidRDefault="00ED1D44" w:rsidP="0091233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E527" w14:textId="289E5570" w:rsidR="00ED1D44" w:rsidRDefault="00ED1D44" w:rsidP="00E41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44F9">
      <w:rPr>
        <w:rStyle w:val="PageNumber"/>
        <w:noProof/>
      </w:rPr>
      <w:t>1</w:t>
    </w:r>
    <w:r>
      <w:rPr>
        <w:rStyle w:val="PageNumber"/>
      </w:rPr>
      <w:fldChar w:fldCharType="end"/>
    </w:r>
  </w:p>
  <w:p w14:paraId="74034AF1" w14:textId="77777777" w:rsidR="00ED1D44" w:rsidRDefault="00ED1D44" w:rsidP="0091233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59448" w14:textId="77777777" w:rsidR="00ED1D44" w:rsidRDefault="00ED1D44" w:rsidP="00437BF1">
      <w:pPr>
        <w:spacing w:after="0" w:line="240" w:lineRule="auto"/>
      </w:pPr>
      <w:r>
        <w:separator/>
      </w:r>
    </w:p>
  </w:footnote>
  <w:footnote w:type="continuationSeparator" w:id="0">
    <w:p w14:paraId="0D2A1616" w14:textId="77777777" w:rsidR="00ED1D44" w:rsidRDefault="00ED1D44" w:rsidP="00437BF1">
      <w:pPr>
        <w:spacing w:after="0" w:line="240" w:lineRule="auto"/>
      </w:pPr>
      <w:r>
        <w:continuationSeparator/>
      </w:r>
    </w:p>
  </w:footnote>
  <w:footnote w:id="1">
    <w:p w14:paraId="6F91B43B" w14:textId="77777777" w:rsidR="00ED1D44" w:rsidRPr="00AC5CB6" w:rsidRDefault="00ED1D44" w:rsidP="00F448FD">
      <w:pPr>
        <w:pStyle w:val="FootnoteText"/>
        <w:rPr>
          <w:lang w:val="en-US"/>
        </w:rPr>
      </w:pPr>
      <w:r>
        <w:rPr>
          <w:rStyle w:val="FootnoteReference"/>
        </w:rPr>
        <w:footnoteRef/>
      </w:r>
      <w:r>
        <w:t xml:space="preserve"> </w:t>
      </w:r>
      <w:r>
        <w:rPr>
          <w:sz w:val="20"/>
          <w:szCs w:val="20"/>
          <w:lang w:eastAsia="en-CA"/>
        </w:rPr>
        <w:t xml:space="preserve">This includes </w:t>
      </w:r>
      <w:r w:rsidRPr="00AC5CB6">
        <w:rPr>
          <w:sz w:val="20"/>
          <w:szCs w:val="20"/>
          <w:lang w:eastAsia="en-CA"/>
        </w:rPr>
        <w:t>RDI researchers outside of RDI-related responsibilities</w:t>
      </w:r>
      <w:r>
        <w:rPr>
          <w:sz w:val="20"/>
          <w:szCs w:val="20"/>
          <w:lang w:eastAsia="en-CA"/>
        </w:rPr>
        <w:t xml:space="preserve">. </w:t>
      </w:r>
      <w:r w:rsidRPr="00AC5CB6">
        <w:rPr>
          <w:sz w:val="20"/>
          <w:szCs w:val="20"/>
          <w:lang w:eastAsia="en-CA"/>
        </w:rPr>
        <w:t xml:space="preserve">CBT RDI related funds will not be used </w:t>
      </w:r>
      <w:r>
        <w:rPr>
          <w:sz w:val="20"/>
          <w:szCs w:val="20"/>
          <w:lang w:eastAsia="en-CA"/>
        </w:rPr>
        <w:t>for</w:t>
      </w:r>
      <w:r w:rsidRPr="00AC5CB6">
        <w:rPr>
          <w:sz w:val="20"/>
          <w:szCs w:val="20"/>
          <w:lang w:eastAsia="en-CA"/>
        </w:rPr>
        <w:t xml:space="preserve"> any related projects.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C5189" w14:textId="6D521094" w:rsidR="00ED1D44" w:rsidRPr="00256E36" w:rsidRDefault="00ED1D44" w:rsidP="00847233">
    <w:pPr>
      <w:pStyle w:val="Header"/>
      <w:jc w:val="right"/>
      <w:rPr>
        <w:rFonts w:ascii="Calibri" w:hAnsi="Calibri"/>
        <w:sz w:val="20"/>
        <w:szCs w:val="20"/>
      </w:rPr>
    </w:pPr>
  </w:p>
  <w:p w14:paraId="5A493996" w14:textId="472453E2" w:rsidR="00ED1D44" w:rsidRPr="00956D4A" w:rsidRDefault="00ED1D44" w:rsidP="00847233">
    <w:pPr>
      <w:pStyle w:val="Header"/>
      <w:jc w:val="right"/>
      <w:rPr>
        <w:b/>
        <w:sz w:val="24"/>
        <w:szCs w:val="24"/>
      </w:rPr>
    </w:pPr>
    <w:r>
      <w:rPr>
        <w:rFonts w:ascii="Calibri" w:hAnsi="Calibri"/>
        <w:b/>
        <w:sz w:val="24"/>
        <w:szCs w:val="24"/>
      </w:rPr>
      <w:t>Fall</w:t>
    </w:r>
    <w:r w:rsidRPr="00956D4A">
      <w:rPr>
        <w:rFonts w:ascii="Calibri" w:hAnsi="Calibri"/>
        <w:b/>
        <w:sz w:val="24"/>
        <w:szCs w:val="24"/>
      </w:rPr>
      <w:t xml:space="preserve"> 2014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353AF4"/>
    <w:multiLevelType w:val="hybridMultilevel"/>
    <w:tmpl w:val="4ADC6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310F2"/>
    <w:multiLevelType w:val="hybridMultilevel"/>
    <w:tmpl w:val="801632C8"/>
    <w:lvl w:ilvl="0" w:tplc="777434A2">
      <w:start w:val="1"/>
      <w:numFmt w:val="decimal"/>
      <w:pStyle w:val="NumberedParagraph"/>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1EEF6977"/>
    <w:multiLevelType w:val="hybridMultilevel"/>
    <w:tmpl w:val="4ADC6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27902"/>
    <w:multiLevelType w:val="multilevel"/>
    <w:tmpl w:val="364A2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141D4A"/>
    <w:multiLevelType w:val="hybridMultilevel"/>
    <w:tmpl w:val="4ADC6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26EC2"/>
    <w:multiLevelType w:val="hybridMultilevel"/>
    <w:tmpl w:val="36F2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FA51DD"/>
    <w:multiLevelType w:val="hybridMultilevel"/>
    <w:tmpl w:val="4ADC6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568A4679"/>
    <w:multiLevelType w:val="hybridMultilevel"/>
    <w:tmpl w:val="AC88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D61FA1"/>
    <w:multiLevelType w:val="hybridMultilevel"/>
    <w:tmpl w:val="4ADC6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F46E7B"/>
    <w:multiLevelType w:val="hybridMultilevel"/>
    <w:tmpl w:val="4ADC6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6008EE"/>
    <w:multiLevelType w:val="hybridMultilevel"/>
    <w:tmpl w:val="76D42738"/>
    <w:lvl w:ilvl="0" w:tplc="2A58C038">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FC36875"/>
    <w:multiLevelType w:val="hybridMultilevel"/>
    <w:tmpl w:val="521E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8"/>
  </w:num>
  <w:num w:numId="4">
    <w:abstractNumId w:val="10"/>
  </w:num>
  <w:num w:numId="5">
    <w:abstractNumId w:val="3"/>
  </w:num>
  <w:num w:numId="6">
    <w:abstractNumId w:val="5"/>
  </w:num>
  <w:num w:numId="7">
    <w:abstractNumId w:val="11"/>
  </w:num>
  <w:num w:numId="8">
    <w:abstractNumId w:val="7"/>
  </w:num>
  <w:num w:numId="9">
    <w:abstractNumId w:val="1"/>
  </w:num>
  <w:num w:numId="10">
    <w:abstractNumId w:val="13"/>
  </w:num>
  <w:num w:numId="11">
    <w:abstractNumId w:val="0"/>
  </w:num>
  <w:num w:numId="12">
    <w:abstractNumId w:val="9"/>
  </w:num>
  <w:num w:numId="13">
    <w:abstractNumId w:val="4"/>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17C"/>
    <w:rsid w:val="00011812"/>
    <w:rsid w:val="00012E6D"/>
    <w:rsid w:val="0001668D"/>
    <w:rsid w:val="000172A7"/>
    <w:rsid w:val="00020D8A"/>
    <w:rsid w:val="00026D20"/>
    <w:rsid w:val="000353D6"/>
    <w:rsid w:val="000428D9"/>
    <w:rsid w:val="000550CE"/>
    <w:rsid w:val="00094670"/>
    <w:rsid w:val="000D5CA1"/>
    <w:rsid w:val="000F0878"/>
    <w:rsid w:val="000F22BC"/>
    <w:rsid w:val="00116ACB"/>
    <w:rsid w:val="00142A3D"/>
    <w:rsid w:val="001434E6"/>
    <w:rsid w:val="00162B8D"/>
    <w:rsid w:val="00164B0F"/>
    <w:rsid w:val="001661B8"/>
    <w:rsid w:val="00171E31"/>
    <w:rsid w:val="0017609A"/>
    <w:rsid w:val="0018605A"/>
    <w:rsid w:val="00187DFE"/>
    <w:rsid w:val="00190C3C"/>
    <w:rsid w:val="001A7DB9"/>
    <w:rsid w:val="001C711C"/>
    <w:rsid w:val="001D2B73"/>
    <w:rsid w:val="001E7A6A"/>
    <w:rsid w:val="00202334"/>
    <w:rsid w:val="002069DD"/>
    <w:rsid w:val="00206CE0"/>
    <w:rsid w:val="00213EF3"/>
    <w:rsid w:val="002162BA"/>
    <w:rsid w:val="002418B3"/>
    <w:rsid w:val="00246DC9"/>
    <w:rsid w:val="0025586D"/>
    <w:rsid w:val="00263423"/>
    <w:rsid w:val="0027324F"/>
    <w:rsid w:val="00276DD1"/>
    <w:rsid w:val="002A10EE"/>
    <w:rsid w:val="002B7014"/>
    <w:rsid w:val="002C132B"/>
    <w:rsid w:val="002C4EA0"/>
    <w:rsid w:val="002D2CD3"/>
    <w:rsid w:val="002D369D"/>
    <w:rsid w:val="002F14F2"/>
    <w:rsid w:val="002F22EE"/>
    <w:rsid w:val="002F4236"/>
    <w:rsid w:val="00302561"/>
    <w:rsid w:val="00310953"/>
    <w:rsid w:val="003329CC"/>
    <w:rsid w:val="00344EBB"/>
    <w:rsid w:val="003644D2"/>
    <w:rsid w:val="003657FD"/>
    <w:rsid w:val="00372471"/>
    <w:rsid w:val="003756DE"/>
    <w:rsid w:val="00380502"/>
    <w:rsid w:val="00385E40"/>
    <w:rsid w:val="00386930"/>
    <w:rsid w:val="003A22E2"/>
    <w:rsid w:val="003B1866"/>
    <w:rsid w:val="003D5B40"/>
    <w:rsid w:val="003D7AEA"/>
    <w:rsid w:val="003E441F"/>
    <w:rsid w:val="003E6A82"/>
    <w:rsid w:val="003F0F64"/>
    <w:rsid w:val="003F687D"/>
    <w:rsid w:val="003F6929"/>
    <w:rsid w:val="0040705B"/>
    <w:rsid w:val="00410E49"/>
    <w:rsid w:val="00411925"/>
    <w:rsid w:val="004125D9"/>
    <w:rsid w:val="004138C4"/>
    <w:rsid w:val="00437BF1"/>
    <w:rsid w:val="0044610B"/>
    <w:rsid w:val="004463E2"/>
    <w:rsid w:val="004624A2"/>
    <w:rsid w:val="004632AA"/>
    <w:rsid w:val="00470F59"/>
    <w:rsid w:val="00472AA4"/>
    <w:rsid w:val="00477DC1"/>
    <w:rsid w:val="004812F9"/>
    <w:rsid w:val="00490DDD"/>
    <w:rsid w:val="00495C14"/>
    <w:rsid w:val="004C11AA"/>
    <w:rsid w:val="004C3218"/>
    <w:rsid w:val="004D7780"/>
    <w:rsid w:val="004D7EF2"/>
    <w:rsid w:val="004F21E6"/>
    <w:rsid w:val="004F486C"/>
    <w:rsid w:val="005101A8"/>
    <w:rsid w:val="0051759E"/>
    <w:rsid w:val="00530C8E"/>
    <w:rsid w:val="0053175D"/>
    <w:rsid w:val="00532F1E"/>
    <w:rsid w:val="00554AF2"/>
    <w:rsid w:val="00570D31"/>
    <w:rsid w:val="00572154"/>
    <w:rsid w:val="0058653B"/>
    <w:rsid w:val="00590FE2"/>
    <w:rsid w:val="005A2087"/>
    <w:rsid w:val="005A20E2"/>
    <w:rsid w:val="005C0CDB"/>
    <w:rsid w:val="005C561F"/>
    <w:rsid w:val="005D41ED"/>
    <w:rsid w:val="005D70D5"/>
    <w:rsid w:val="005E405A"/>
    <w:rsid w:val="006009AE"/>
    <w:rsid w:val="006062BD"/>
    <w:rsid w:val="00620DC7"/>
    <w:rsid w:val="00630D82"/>
    <w:rsid w:val="00632210"/>
    <w:rsid w:val="00633B26"/>
    <w:rsid w:val="00646EC9"/>
    <w:rsid w:val="006608E1"/>
    <w:rsid w:val="00662B45"/>
    <w:rsid w:val="00674D52"/>
    <w:rsid w:val="00691DFE"/>
    <w:rsid w:val="006A06CA"/>
    <w:rsid w:val="006A0C36"/>
    <w:rsid w:val="006B4EA4"/>
    <w:rsid w:val="006C5042"/>
    <w:rsid w:val="006D56F8"/>
    <w:rsid w:val="006E02C6"/>
    <w:rsid w:val="0070490C"/>
    <w:rsid w:val="0071102D"/>
    <w:rsid w:val="00714C27"/>
    <w:rsid w:val="00716C5F"/>
    <w:rsid w:val="00721EA5"/>
    <w:rsid w:val="0072614A"/>
    <w:rsid w:val="00727FBA"/>
    <w:rsid w:val="00734F6D"/>
    <w:rsid w:val="007474F5"/>
    <w:rsid w:val="007550FB"/>
    <w:rsid w:val="00760E63"/>
    <w:rsid w:val="00771154"/>
    <w:rsid w:val="007B283F"/>
    <w:rsid w:val="007C276C"/>
    <w:rsid w:val="007C40FC"/>
    <w:rsid w:val="007D1207"/>
    <w:rsid w:val="007D387C"/>
    <w:rsid w:val="007E1231"/>
    <w:rsid w:val="007E6B34"/>
    <w:rsid w:val="007F04F7"/>
    <w:rsid w:val="007F1822"/>
    <w:rsid w:val="007F7DD0"/>
    <w:rsid w:val="00810794"/>
    <w:rsid w:val="008130B5"/>
    <w:rsid w:val="00815BF1"/>
    <w:rsid w:val="0082252F"/>
    <w:rsid w:val="00827B9D"/>
    <w:rsid w:val="008350D3"/>
    <w:rsid w:val="00842132"/>
    <w:rsid w:val="00847233"/>
    <w:rsid w:val="00847EE7"/>
    <w:rsid w:val="00852B88"/>
    <w:rsid w:val="008677A9"/>
    <w:rsid w:val="00873B86"/>
    <w:rsid w:val="00874368"/>
    <w:rsid w:val="008756C7"/>
    <w:rsid w:val="008A36EB"/>
    <w:rsid w:val="008E5C2C"/>
    <w:rsid w:val="008E6C13"/>
    <w:rsid w:val="008E7DD7"/>
    <w:rsid w:val="00912332"/>
    <w:rsid w:val="00925BBB"/>
    <w:rsid w:val="00927566"/>
    <w:rsid w:val="0094268B"/>
    <w:rsid w:val="0094457E"/>
    <w:rsid w:val="009524A8"/>
    <w:rsid w:val="00956D4A"/>
    <w:rsid w:val="009576DD"/>
    <w:rsid w:val="00972789"/>
    <w:rsid w:val="00983028"/>
    <w:rsid w:val="00984611"/>
    <w:rsid w:val="009857FE"/>
    <w:rsid w:val="009D7103"/>
    <w:rsid w:val="009E00C3"/>
    <w:rsid w:val="009F531A"/>
    <w:rsid w:val="009F669A"/>
    <w:rsid w:val="00A03A19"/>
    <w:rsid w:val="00A07D80"/>
    <w:rsid w:val="00A10196"/>
    <w:rsid w:val="00A1256C"/>
    <w:rsid w:val="00A1594B"/>
    <w:rsid w:val="00A314F9"/>
    <w:rsid w:val="00A5092F"/>
    <w:rsid w:val="00A51378"/>
    <w:rsid w:val="00A52024"/>
    <w:rsid w:val="00A7117F"/>
    <w:rsid w:val="00AB1C81"/>
    <w:rsid w:val="00AB79D0"/>
    <w:rsid w:val="00AC1EC5"/>
    <w:rsid w:val="00AC5CB6"/>
    <w:rsid w:val="00AC784E"/>
    <w:rsid w:val="00AD08DB"/>
    <w:rsid w:val="00AE3E14"/>
    <w:rsid w:val="00AF34BB"/>
    <w:rsid w:val="00AF3D54"/>
    <w:rsid w:val="00B01A65"/>
    <w:rsid w:val="00B03349"/>
    <w:rsid w:val="00B04AEB"/>
    <w:rsid w:val="00B04DF7"/>
    <w:rsid w:val="00B068A5"/>
    <w:rsid w:val="00B3226B"/>
    <w:rsid w:val="00B41A08"/>
    <w:rsid w:val="00B52F2B"/>
    <w:rsid w:val="00B53F76"/>
    <w:rsid w:val="00B55B73"/>
    <w:rsid w:val="00B74B0E"/>
    <w:rsid w:val="00B97A30"/>
    <w:rsid w:val="00BC1725"/>
    <w:rsid w:val="00BC7ECD"/>
    <w:rsid w:val="00BF64DC"/>
    <w:rsid w:val="00C04F62"/>
    <w:rsid w:val="00C05F4E"/>
    <w:rsid w:val="00C20076"/>
    <w:rsid w:val="00C3313B"/>
    <w:rsid w:val="00C34F8D"/>
    <w:rsid w:val="00C3711D"/>
    <w:rsid w:val="00C4217C"/>
    <w:rsid w:val="00C5127A"/>
    <w:rsid w:val="00C547F5"/>
    <w:rsid w:val="00C57ED8"/>
    <w:rsid w:val="00C64863"/>
    <w:rsid w:val="00C776E9"/>
    <w:rsid w:val="00C83C6E"/>
    <w:rsid w:val="00C91DB2"/>
    <w:rsid w:val="00CB3D3E"/>
    <w:rsid w:val="00CD2E7C"/>
    <w:rsid w:val="00CD35C4"/>
    <w:rsid w:val="00CD3638"/>
    <w:rsid w:val="00CD4F16"/>
    <w:rsid w:val="00CF3460"/>
    <w:rsid w:val="00D068A3"/>
    <w:rsid w:val="00D07542"/>
    <w:rsid w:val="00D20E31"/>
    <w:rsid w:val="00D27781"/>
    <w:rsid w:val="00D3716D"/>
    <w:rsid w:val="00D44D6A"/>
    <w:rsid w:val="00D60067"/>
    <w:rsid w:val="00D6268C"/>
    <w:rsid w:val="00D62CAA"/>
    <w:rsid w:val="00D63558"/>
    <w:rsid w:val="00D64465"/>
    <w:rsid w:val="00D745D2"/>
    <w:rsid w:val="00D871BE"/>
    <w:rsid w:val="00DA2A7F"/>
    <w:rsid w:val="00DB7DB1"/>
    <w:rsid w:val="00DC68B5"/>
    <w:rsid w:val="00DD01F6"/>
    <w:rsid w:val="00DE1755"/>
    <w:rsid w:val="00DF2272"/>
    <w:rsid w:val="00DF4228"/>
    <w:rsid w:val="00DF4923"/>
    <w:rsid w:val="00E072AF"/>
    <w:rsid w:val="00E1426C"/>
    <w:rsid w:val="00E16E8B"/>
    <w:rsid w:val="00E210FC"/>
    <w:rsid w:val="00E25928"/>
    <w:rsid w:val="00E338DA"/>
    <w:rsid w:val="00E35051"/>
    <w:rsid w:val="00E41B21"/>
    <w:rsid w:val="00E5105B"/>
    <w:rsid w:val="00E5606E"/>
    <w:rsid w:val="00E573AA"/>
    <w:rsid w:val="00E75885"/>
    <w:rsid w:val="00E801B5"/>
    <w:rsid w:val="00E83ED2"/>
    <w:rsid w:val="00E87261"/>
    <w:rsid w:val="00E87FCC"/>
    <w:rsid w:val="00E965D5"/>
    <w:rsid w:val="00EC44F9"/>
    <w:rsid w:val="00ED1D44"/>
    <w:rsid w:val="00ED5D33"/>
    <w:rsid w:val="00EF0E03"/>
    <w:rsid w:val="00EF1FF0"/>
    <w:rsid w:val="00EF7352"/>
    <w:rsid w:val="00F077B4"/>
    <w:rsid w:val="00F14EAD"/>
    <w:rsid w:val="00F23CC2"/>
    <w:rsid w:val="00F264E0"/>
    <w:rsid w:val="00F36554"/>
    <w:rsid w:val="00F424C2"/>
    <w:rsid w:val="00F448FD"/>
    <w:rsid w:val="00F51258"/>
    <w:rsid w:val="00F750AF"/>
    <w:rsid w:val="00F80487"/>
    <w:rsid w:val="00F815E3"/>
    <w:rsid w:val="00F834FE"/>
    <w:rsid w:val="00F95BF1"/>
    <w:rsid w:val="00FB00D7"/>
    <w:rsid w:val="00FB38E2"/>
    <w:rsid w:val="00FB4274"/>
    <w:rsid w:val="00FE7E4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A5C1F5"/>
  <w15:docId w15:val="{081F79E8-1647-4D2E-B333-6F6520F5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8DA"/>
    <w:pPr>
      <w:spacing w:after="200" w:line="276" w:lineRule="auto"/>
    </w:pPr>
  </w:style>
  <w:style w:type="paragraph" w:styleId="Heading1">
    <w:name w:val="heading 1"/>
    <w:basedOn w:val="Normal"/>
    <w:next w:val="Normal"/>
    <w:link w:val="Heading1Char"/>
    <w:uiPriority w:val="9"/>
    <w:qFormat/>
    <w:rsid w:val="00190C3C"/>
    <w:pPr>
      <w:keepNext/>
      <w:keepLines/>
      <w:spacing w:before="240" w:after="0" w:line="259" w:lineRule="auto"/>
      <w:outlineLvl w:val="0"/>
    </w:pPr>
    <w:rPr>
      <w:rFonts w:ascii="Calibri" w:eastAsiaTheme="majorEastAsia" w:hAnsi="Calibri" w:cstheme="majorBidi"/>
      <w:b/>
      <w:smallCaps/>
      <w:color w:val="7A9A01" w:themeColor="accent1"/>
      <w:sz w:val="36"/>
      <w:szCs w:val="32"/>
    </w:rPr>
  </w:style>
  <w:style w:type="paragraph" w:styleId="Heading2">
    <w:name w:val="heading 2"/>
    <w:basedOn w:val="Normal"/>
    <w:next w:val="Normal"/>
    <w:link w:val="Heading2Char"/>
    <w:uiPriority w:val="9"/>
    <w:qFormat/>
    <w:rsid w:val="00190C3C"/>
    <w:pPr>
      <w:keepNext/>
      <w:keepLines/>
      <w:spacing w:before="200" w:after="0" w:line="259" w:lineRule="auto"/>
      <w:outlineLvl w:val="1"/>
    </w:pPr>
    <w:rPr>
      <w:rFonts w:ascii="Calibri" w:eastAsiaTheme="majorEastAsia" w:hAnsi="Calibri" w:cstheme="majorBidi"/>
      <w:b/>
      <w:bCs/>
      <w:smallCaps/>
      <w:color w:val="7A9A01" w:themeColor="accent1"/>
      <w:sz w:val="28"/>
      <w:szCs w:val="26"/>
    </w:rPr>
  </w:style>
  <w:style w:type="paragraph" w:styleId="Heading3">
    <w:name w:val="heading 3"/>
    <w:basedOn w:val="Normal"/>
    <w:next w:val="Normal"/>
    <w:link w:val="Heading3Char"/>
    <w:uiPriority w:val="9"/>
    <w:qFormat/>
    <w:rsid w:val="00190C3C"/>
    <w:pPr>
      <w:keepNext/>
      <w:keepLines/>
      <w:spacing w:before="200" w:after="0" w:line="259" w:lineRule="auto"/>
      <w:outlineLvl w:val="2"/>
    </w:pPr>
    <w:rPr>
      <w:rFonts w:ascii="Calibri" w:eastAsiaTheme="majorEastAsia" w:hAnsi="Calibri" w:cstheme="majorBidi"/>
      <w:bCs/>
      <w:smallCaps/>
      <w:color w:val="7A9A01" w:themeColor="accent1"/>
      <w:sz w:val="26"/>
    </w:rPr>
  </w:style>
  <w:style w:type="paragraph" w:styleId="Heading4">
    <w:name w:val="heading 4"/>
    <w:basedOn w:val="Normal"/>
    <w:next w:val="Normal"/>
    <w:link w:val="Heading4Char"/>
    <w:uiPriority w:val="9"/>
    <w:qFormat/>
    <w:rsid w:val="00190C3C"/>
    <w:pPr>
      <w:keepNext/>
      <w:keepLines/>
      <w:spacing w:before="200" w:after="0" w:line="259" w:lineRule="auto"/>
      <w:outlineLvl w:val="3"/>
    </w:pPr>
    <w:rPr>
      <w:rFonts w:ascii="Calibri" w:eastAsiaTheme="majorEastAsia" w:hAnsi="Calibri" w:cstheme="majorBidi"/>
      <w:bCs/>
      <w:i/>
      <w:iCs/>
      <w:color w:val="7A9A0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C3C"/>
    <w:rPr>
      <w:rFonts w:ascii="Calibri" w:eastAsiaTheme="majorEastAsia" w:hAnsi="Calibri" w:cstheme="majorBidi"/>
      <w:b/>
      <w:smallCaps/>
      <w:color w:val="7A9A01" w:themeColor="accent1"/>
      <w:sz w:val="36"/>
      <w:szCs w:val="32"/>
    </w:rPr>
  </w:style>
  <w:style w:type="paragraph" w:styleId="Title">
    <w:name w:val="Title"/>
    <w:basedOn w:val="Normal"/>
    <w:next w:val="Normal"/>
    <w:link w:val="TitleChar"/>
    <w:uiPriority w:val="10"/>
    <w:qFormat/>
    <w:rsid w:val="00190C3C"/>
    <w:pPr>
      <w:spacing w:after="300" w:line="240" w:lineRule="auto"/>
      <w:contextualSpacing/>
    </w:pPr>
    <w:rPr>
      <w:rFonts w:ascii="Calibri" w:eastAsiaTheme="majorEastAsia" w:hAnsi="Calibri" w:cstheme="majorBidi"/>
      <w:smallCaps/>
      <w:color w:val="7A9A01" w:themeColor="accent1"/>
      <w:spacing w:val="5"/>
      <w:kern w:val="28"/>
      <w:sz w:val="52"/>
      <w:szCs w:val="52"/>
    </w:rPr>
  </w:style>
  <w:style w:type="character" w:customStyle="1" w:styleId="TitleChar">
    <w:name w:val="Title Char"/>
    <w:basedOn w:val="DefaultParagraphFont"/>
    <w:link w:val="Title"/>
    <w:uiPriority w:val="10"/>
    <w:rsid w:val="00190C3C"/>
    <w:rPr>
      <w:rFonts w:ascii="Calibri" w:eastAsiaTheme="majorEastAsia" w:hAnsi="Calibri" w:cstheme="majorBidi"/>
      <w:smallCaps/>
      <w:color w:val="7A9A01" w:themeColor="accent1"/>
      <w:spacing w:val="5"/>
      <w:kern w:val="28"/>
      <w:sz w:val="52"/>
      <w:szCs w:val="52"/>
    </w:rPr>
  </w:style>
  <w:style w:type="paragraph" w:styleId="Subtitle">
    <w:name w:val="Subtitle"/>
    <w:basedOn w:val="Normal"/>
    <w:next w:val="Normal"/>
    <w:link w:val="SubtitleChar"/>
    <w:uiPriority w:val="10"/>
    <w:qFormat/>
    <w:rsid w:val="00190C3C"/>
    <w:pPr>
      <w:numPr>
        <w:ilvl w:val="1"/>
      </w:numPr>
      <w:spacing w:after="160" w:line="259" w:lineRule="auto"/>
    </w:pPr>
    <w:rPr>
      <w:rFonts w:ascii="Calibri" w:eastAsiaTheme="majorEastAsia" w:hAnsi="Calibri" w:cstheme="majorBidi"/>
      <w:i/>
      <w:iCs/>
      <w:smallCaps/>
      <w:color w:val="919195" w:themeColor="text2"/>
      <w:spacing w:val="15"/>
      <w:sz w:val="28"/>
      <w:szCs w:val="24"/>
    </w:rPr>
  </w:style>
  <w:style w:type="character" w:customStyle="1" w:styleId="SubtitleChar">
    <w:name w:val="Subtitle Char"/>
    <w:basedOn w:val="DefaultParagraphFont"/>
    <w:link w:val="Subtitle"/>
    <w:uiPriority w:val="10"/>
    <w:rsid w:val="00190C3C"/>
    <w:rPr>
      <w:rFonts w:ascii="Calibri" w:eastAsiaTheme="majorEastAsia" w:hAnsi="Calibri" w:cstheme="majorBidi"/>
      <w:i/>
      <w:iCs/>
      <w:smallCaps/>
      <w:color w:val="919195" w:themeColor="text2"/>
      <w:spacing w:val="15"/>
      <w:sz w:val="28"/>
      <w:szCs w:val="24"/>
    </w:rPr>
  </w:style>
  <w:style w:type="character" w:styleId="Hyperlink">
    <w:name w:val="Hyperlink"/>
    <w:uiPriority w:val="99"/>
    <w:rsid w:val="00F23CC2"/>
    <w:rPr>
      <w:rFonts w:cs="Times New Roman"/>
      <w:color w:val="0000FF"/>
      <w:u w:val="single"/>
    </w:rPr>
  </w:style>
  <w:style w:type="paragraph" w:styleId="BalloonText">
    <w:name w:val="Balloon Text"/>
    <w:basedOn w:val="Normal"/>
    <w:link w:val="BalloonTextChar"/>
    <w:uiPriority w:val="99"/>
    <w:semiHidden/>
    <w:unhideWhenUsed/>
    <w:rsid w:val="00F23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CC2"/>
    <w:rPr>
      <w:rFonts w:ascii="Tahoma" w:hAnsi="Tahoma" w:cs="Tahoma"/>
      <w:sz w:val="16"/>
      <w:szCs w:val="16"/>
    </w:rPr>
  </w:style>
  <w:style w:type="character" w:customStyle="1" w:styleId="Heading2Char">
    <w:name w:val="Heading 2 Char"/>
    <w:basedOn w:val="DefaultParagraphFont"/>
    <w:link w:val="Heading2"/>
    <w:uiPriority w:val="9"/>
    <w:rsid w:val="00190C3C"/>
    <w:rPr>
      <w:rFonts w:ascii="Calibri" w:eastAsiaTheme="majorEastAsia" w:hAnsi="Calibri" w:cstheme="majorBidi"/>
      <w:b/>
      <w:bCs/>
      <w:smallCaps/>
      <w:color w:val="7A9A01" w:themeColor="accent1"/>
      <w:sz w:val="28"/>
      <w:szCs w:val="26"/>
    </w:rPr>
  </w:style>
  <w:style w:type="character" w:customStyle="1" w:styleId="Heading3Char">
    <w:name w:val="Heading 3 Char"/>
    <w:basedOn w:val="DefaultParagraphFont"/>
    <w:link w:val="Heading3"/>
    <w:uiPriority w:val="9"/>
    <w:rsid w:val="00190C3C"/>
    <w:rPr>
      <w:rFonts w:ascii="Calibri" w:eastAsiaTheme="majorEastAsia" w:hAnsi="Calibri" w:cstheme="majorBidi"/>
      <w:bCs/>
      <w:smallCaps/>
      <w:color w:val="7A9A01" w:themeColor="accent1"/>
      <w:sz w:val="26"/>
    </w:rPr>
  </w:style>
  <w:style w:type="character" w:customStyle="1" w:styleId="Heading4Char">
    <w:name w:val="Heading 4 Char"/>
    <w:basedOn w:val="DefaultParagraphFont"/>
    <w:link w:val="Heading4"/>
    <w:uiPriority w:val="9"/>
    <w:rsid w:val="00190C3C"/>
    <w:rPr>
      <w:rFonts w:ascii="Calibri" w:eastAsiaTheme="majorEastAsia" w:hAnsi="Calibri" w:cstheme="majorBidi"/>
      <w:bCs/>
      <w:i/>
      <w:iCs/>
      <w:color w:val="7A9A01" w:themeColor="accent1"/>
    </w:rPr>
  </w:style>
  <w:style w:type="paragraph" w:customStyle="1" w:styleId="NonTOCHeading">
    <w:name w:val="Non TOC Heading"/>
    <w:basedOn w:val="Normal"/>
    <w:next w:val="Normal"/>
    <w:uiPriority w:val="1"/>
    <w:qFormat/>
    <w:rsid w:val="00190C3C"/>
    <w:pPr>
      <w:spacing w:before="240" w:after="0" w:line="259" w:lineRule="auto"/>
    </w:pPr>
    <w:rPr>
      <w:b/>
      <w:smallCaps/>
      <w:color w:val="7A9A01" w:themeColor="accent1"/>
      <w:sz w:val="36"/>
    </w:rPr>
  </w:style>
  <w:style w:type="paragraph" w:styleId="TOCHeading">
    <w:name w:val="TOC Heading"/>
    <w:basedOn w:val="NonTOCHeading"/>
    <w:next w:val="Normal"/>
    <w:uiPriority w:val="39"/>
    <w:unhideWhenUsed/>
    <w:rsid w:val="00276DD1"/>
    <w:pPr>
      <w:spacing w:before="480" w:line="276" w:lineRule="auto"/>
    </w:pPr>
    <w:rPr>
      <w:rFonts w:ascii="Calibri" w:hAnsi="Calibri"/>
      <w:bCs/>
      <w:szCs w:val="28"/>
      <w:lang w:val="en-US" w:eastAsia="ja-JP"/>
    </w:rPr>
  </w:style>
  <w:style w:type="paragraph" w:styleId="Header">
    <w:name w:val="header"/>
    <w:basedOn w:val="Normal"/>
    <w:link w:val="HeaderChar"/>
    <w:uiPriority w:val="99"/>
    <w:unhideWhenUsed/>
    <w:rsid w:val="00437BF1"/>
    <w:pPr>
      <w:tabs>
        <w:tab w:val="center" w:pos="4680"/>
        <w:tab w:val="right" w:pos="9360"/>
      </w:tabs>
      <w:spacing w:after="0" w:line="240" w:lineRule="auto"/>
    </w:pPr>
  </w:style>
  <w:style w:type="paragraph" w:styleId="TOC1">
    <w:name w:val="toc 1"/>
    <w:basedOn w:val="Normal"/>
    <w:next w:val="Normal"/>
    <w:autoRedefine/>
    <w:uiPriority w:val="39"/>
    <w:unhideWhenUsed/>
    <w:rsid w:val="00276DD1"/>
    <w:pPr>
      <w:spacing w:after="100" w:line="259" w:lineRule="auto"/>
    </w:pPr>
  </w:style>
  <w:style w:type="character" w:customStyle="1" w:styleId="HeaderChar">
    <w:name w:val="Header Char"/>
    <w:basedOn w:val="DefaultParagraphFont"/>
    <w:link w:val="Header"/>
    <w:uiPriority w:val="99"/>
    <w:rsid w:val="00437BF1"/>
  </w:style>
  <w:style w:type="paragraph" w:styleId="Footer">
    <w:name w:val="footer"/>
    <w:basedOn w:val="Normal"/>
    <w:link w:val="FooterChar"/>
    <w:uiPriority w:val="99"/>
    <w:unhideWhenUsed/>
    <w:rsid w:val="00437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BF1"/>
  </w:style>
  <w:style w:type="paragraph" w:customStyle="1" w:styleId="FooterText">
    <w:name w:val="Footer Text"/>
    <w:basedOn w:val="Normal"/>
    <w:uiPriority w:val="10"/>
    <w:qFormat/>
    <w:rsid w:val="00437BF1"/>
    <w:pPr>
      <w:spacing w:after="0" w:line="259" w:lineRule="auto"/>
    </w:pPr>
    <w:rPr>
      <w:i/>
      <w:color w:val="FFFFFF" w:themeColor="background2"/>
      <w:sz w:val="18"/>
    </w:rPr>
  </w:style>
  <w:style w:type="character" w:styleId="IntenseEmphasis">
    <w:name w:val="Intense Emphasis"/>
    <w:basedOn w:val="DefaultParagraphFont"/>
    <w:uiPriority w:val="21"/>
    <w:qFormat/>
    <w:rsid w:val="000550CE"/>
    <w:rPr>
      <w:b/>
      <w:bCs/>
      <w:i/>
      <w:iCs/>
      <w:color w:val="auto"/>
    </w:rPr>
  </w:style>
  <w:style w:type="paragraph" w:styleId="Caption">
    <w:name w:val="caption"/>
    <w:basedOn w:val="Normal"/>
    <w:next w:val="Normal"/>
    <w:uiPriority w:val="35"/>
    <w:qFormat/>
    <w:rsid w:val="000550CE"/>
    <w:pPr>
      <w:spacing w:line="240" w:lineRule="auto"/>
    </w:pPr>
    <w:rPr>
      <w:b/>
      <w:bCs/>
      <w:color w:val="000000" w:themeColor="text1"/>
      <w:sz w:val="20"/>
      <w:szCs w:val="18"/>
    </w:rPr>
  </w:style>
  <w:style w:type="paragraph" w:customStyle="1" w:styleId="Figure">
    <w:name w:val="Figure"/>
    <w:basedOn w:val="Normal"/>
    <w:rsid w:val="000550CE"/>
    <w:pPr>
      <w:spacing w:after="160" w:line="259" w:lineRule="auto"/>
    </w:pPr>
    <w:rPr>
      <w:noProof/>
      <w:lang w:eastAsia="en-CA"/>
    </w:rPr>
  </w:style>
  <w:style w:type="table" w:styleId="LightList-Accent3">
    <w:name w:val="Light List Accent 3"/>
    <w:basedOn w:val="TableNormal"/>
    <w:uiPriority w:val="61"/>
    <w:rsid w:val="00C83C6E"/>
    <w:pPr>
      <w:spacing w:after="0" w:line="240" w:lineRule="auto"/>
    </w:pPr>
    <w:rPr>
      <w:rFonts w:ascii="Calibri" w:hAnsi="Calibri" w:cs="Times New Roman"/>
      <w:szCs w:val="20"/>
    </w:rPr>
    <w:tblPr>
      <w:tblStyleRowBandSize w:val="1"/>
      <w:tblStyleColBandSize w:val="1"/>
      <w:tblBorders>
        <w:top w:val="single" w:sz="8" w:space="0" w:color="E0AA0F" w:themeColor="accent3"/>
        <w:left w:val="single" w:sz="8" w:space="0" w:color="E0AA0F" w:themeColor="accent3"/>
        <w:bottom w:val="single" w:sz="8" w:space="0" w:color="E0AA0F" w:themeColor="accent3"/>
        <w:right w:val="single" w:sz="8" w:space="0" w:color="E0AA0F" w:themeColor="accent3"/>
      </w:tblBorders>
    </w:tblPr>
    <w:tblStylePr w:type="firstRow">
      <w:pPr>
        <w:spacing w:before="0" w:after="0" w:line="240" w:lineRule="auto"/>
      </w:pPr>
      <w:rPr>
        <w:b/>
        <w:bCs/>
        <w:color w:val="FFFFFF" w:themeColor="background1"/>
      </w:rPr>
      <w:tblPr/>
      <w:tcPr>
        <w:shd w:val="clear" w:color="auto" w:fill="E0AA0F" w:themeFill="accent3"/>
      </w:tcPr>
    </w:tblStylePr>
    <w:tblStylePr w:type="lastRow">
      <w:pPr>
        <w:spacing w:before="0" w:after="0" w:line="240" w:lineRule="auto"/>
      </w:pPr>
      <w:rPr>
        <w:b/>
        <w:bCs/>
      </w:rPr>
      <w:tblPr/>
      <w:tcPr>
        <w:tcBorders>
          <w:top w:val="double" w:sz="6" w:space="0" w:color="E0AA0F" w:themeColor="accent3"/>
          <w:left w:val="single" w:sz="8" w:space="0" w:color="E0AA0F" w:themeColor="accent3"/>
          <w:bottom w:val="single" w:sz="8" w:space="0" w:color="E0AA0F" w:themeColor="accent3"/>
          <w:right w:val="single" w:sz="8" w:space="0" w:color="E0AA0F" w:themeColor="accent3"/>
        </w:tcBorders>
      </w:tcPr>
    </w:tblStylePr>
    <w:tblStylePr w:type="firstCol">
      <w:rPr>
        <w:b/>
        <w:bCs/>
      </w:rPr>
    </w:tblStylePr>
    <w:tblStylePr w:type="lastCol">
      <w:rPr>
        <w:b/>
        <w:bCs/>
      </w:rPr>
    </w:tblStylePr>
    <w:tblStylePr w:type="band1Vert">
      <w:tblPr/>
      <w:tcPr>
        <w:tcBorders>
          <w:top w:val="single" w:sz="8" w:space="0" w:color="E0AA0F" w:themeColor="accent3"/>
          <w:left w:val="single" w:sz="8" w:space="0" w:color="E0AA0F" w:themeColor="accent3"/>
          <w:bottom w:val="single" w:sz="8" w:space="0" w:color="E0AA0F" w:themeColor="accent3"/>
          <w:right w:val="single" w:sz="8" w:space="0" w:color="E0AA0F" w:themeColor="accent3"/>
        </w:tcBorders>
      </w:tcPr>
    </w:tblStylePr>
    <w:tblStylePr w:type="band1Horz">
      <w:tblPr/>
      <w:tcPr>
        <w:tcBorders>
          <w:top w:val="single" w:sz="8" w:space="0" w:color="E0AA0F" w:themeColor="accent3"/>
          <w:left w:val="single" w:sz="8" w:space="0" w:color="E0AA0F" w:themeColor="accent3"/>
          <w:bottom w:val="single" w:sz="8" w:space="0" w:color="E0AA0F" w:themeColor="accent3"/>
          <w:right w:val="single" w:sz="8" w:space="0" w:color="E0AA0F" w:themeColor="accent3"/>
        </w:tcBorders>
      </w:tcPr>
    </w:tblStylePr>
  </w:style>
  <w:style w:type="paragraph" w:styleId="NormalWeb">
    <w:name w:val="Normal (Web)"/>
    <w:basedOn w:val="Normal"/>
    <w:uiPriority w:val="99"/>
    <w:unhideWhenUsed/>
    <w:rsid w:val="007D120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20E31"/>
    <w:pPr>
      <w:numPr>
        <w:numId w:val="1"/>
      </w:numPr>
      <w:spacing w:after="160" w:line="259" w:lineRule="auto"/>
      <w:ind w:left="1080"/>
      <w:contextualSpacing/>
    </w:pPr>
  </w:style>
  <w:style w:type="table" w:styleId="TableGrid">
    <w:name w:val="Table Grid"/>
    <w:basedOn w:val="TableNormal"/>
    <w:uiPriority w:val="39"/>
    <w:rsid w:val="00C57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
    <w:name w:val="Numbered Paragraph"/>
    <w:basedOn w:val="ListParagraph"/>
    <w:uiPriority w:val="34"/>
    <w:qFormat/>
    <w:rsid w:val="00D20E31"/>
    <w:pPr>
      <w:numPr>
        <w:numId w:val="2"/>
      </w:numPr>
      <w:ind w:left="1080"/>
    </w:pPr>
  </w:style>
  <w:style w:type="table" w:styleId="LightList-Accent1">
    <w:name w:val="Light List Accent 1"/>
    <w:basedOn w:val="TableNormal"/>
    <w:uiPriority w:val="61"/>
    <w:rsid w:val="00C83C6E"/>
    <w:pPr>
      <w:spacing w:after="0" w:line="240" w:lineRule="auto"/>
    </w:pPr>
    <w:tblPr>
      <w:tblStyleRowBandSize w:val="1"/>
      <w:tblStyleColBandSize w:val="1"/>
      <w:tblBorders>
        <w:top w:val="single" w:sz="8" w:space="0" w:color="7A9A01" w:themeColor="accent1"/>
        <w:left w:val="single" w:sz="8" w:space="0" w:color="7A9A01" w:themeColor="accent1"/>
        <w:bottom w:val="single" w:sz="8" w:space="0" w:color="7A9A01" w:themeColor="accent1"/>
        <w:right w:val="single" w:sz="8" w:space="0" w:color="7A9A01" w:themeColor="accent1"/>
      </w:tblBorders>
    </w:tblPr>
    <w:tblStylePr w:type="firstRow">
      <w:pPr>
        <w:spacing w:before="0" w:after="0" w:line="240" w:lineRule="auto"/>
      </w:pPr>
      <w:rPr>
        <w:b/>
        <w:bCs/>
        <w:color w:val="FFFFFF" w:themeColor="background1"/>
      </w:rPr>
      <w:tblPr/>
      <w:tcPr>
        <w:shd w:val="clear" w:color="auto" w:fill="7A9A01" w:themeFill="accent1"/>
      </w:tcPr>
    </w:tblStylePr>
    <w:tblStylePr w:type="lastRow">
      <w:pPr>
        <w:spacing w:before="0" w:after="0" w:line="240" w:lineRule="auto"/>
      </w:pPr>
      <w:rPr>
        <w:b/>
        <w:bCs/>
      </w:rPr>
      <w:tblPr/>
      <w:tcPr>
        <w:tcBorders>
          <w:top w:val="double" w:sz="6" w:space="0" w:color="7A9A01" w:themeColor="accent1"/>
          <w:left w:val="single" w:sz="8" w:space="0" w:color="7A9A01" w:themeColor="accent1"/>
          <w:bottom w:val="single" w:sz="8" w:space="0" w:color="7A9A01" w:themeColor="accent1"/>
          <w:right w:val="single" w:sz="8" w:space="0" w:color="7A9A01" w:themeColor="accent1"/>
        </w:tcBorders>
      </w:tcPr>
    </w:tblStylePr>
    <w:tblStylePr w:type="firstCol">
      <w:rPr>
        <w:b/>
        <w:bCs/>
      </w:rPr>
    </w:tblStylePr>
    <w:tblStylePr w:type="lastCol">
      <w:rPr>
        <w:b/>
        <w:bCs/>
      </w:rPr>
    </w:tblStylePr>
    <w:tblStylePr w:type="band1Vert">
      <w:tblPr/>
      <w:tcPr>
        <w:tcBorders>
          <w:top w:val="single" w:sz="8" w:space="0" w:color="7A9A01" w:themeColor="accent1"/>
          <w:left w:val="single" w:sz="8" w:space="0" w:color="7A9A01" w:themeColor="accent1"/>
          <w:bottom w:val="single" w:sz="8" w:space="0" w:color="7A9A01" w:themeColor="accent1"/>
          <w:right w:val="single" w:sz="8" w:space="0" w:color="7A9A01" w:themeColor="accent1"/>
        </w:tcBorders>
      </w:tcPr>
    </w:tblStylePr>
    <w:tblStylePr w:type="band1Horz">
      <w:tblPr/>
      <w:tcPr>
        <w:tcBorders>
          <w:top w:val="single" w:sz="8" w:space="0" w:color="7A9A01" w:themeColor="accent1"/>
          <w:left w:val="single" w:sz="8" w:space="0" w:color="7A9A01" w:themeColor="accent1"/>
          <w:bottom w:val="single" w:sz="8" w:space="0" w:color="7A9A01" w:themeColor="accent1"/>
          <w:right w:val="single" w:sz="8" w:space="0" w:color="7A9A01" w:themeColor="accent1"/>
        </w:tcBorders>
      </w:tcPr>
    </w:tblStylePr>
  </w:style>
  <w:style w:type="paragraph" w:styleId="TOC2">
    <w:name w:val="toc 2"/>
    <w:basedOn w:val="Normal"/>
    <w:next w:val="Normal"/>
    <w:autoRedefine/>
    <w:uiPriority w:val="39"/>
    <w:unhideWhenUsed/>
    <w:rsid w:val="00C83C6E"/>
    <w:pPr>
      <w:spacing w:after="100" w:line="259" w:lineRule="auto"/>
      <w:ind w:left="220"/>
    </w:pPr>
  </w:style>
  <w:style w:type="paragraph" w:styleId="TOC3">
    <w:name w:val="toc 3"/>
    <w:basedOn w:val="Normal"/>
    <w:next w:val="Normal"/>
    <w:autoRedefine/>
    <w:uiPriority w:val="39"/>
    <w:unhideWhenUsed/>
    <w:rsid w:val="00C83C6E"/>
    <w:pPr>
      <w:spacing w:after="100" w:line="259" w:lineRule="auto"/>
      <w:ind w:left="440"/>
    </w:pPr>
  </w:style>
  <w:style w:type="paragraph" w:styleId="TableofFigures">
    <w:name w:val="table of figures"/>
    <w:basedOn w:val="Normal"/>
    <w:next w:val="Normal"/>
    <w:uiPriority w:val="99"/>
    <w:unhideWhenUsed/>
    <w:rsid w:val="00C83C6E"/>
    <w:pPr>
      <w:spacing w:after="0" w:line="259" w:lineRule="auto"/>
    </w:pPr>
  </w:style>
  <w:style w:type="paragraph" w:styleId="BodyText">
    <w:name w:val="Body Text"/>
    <w:basedOn w:val="Normal"/>
    <w:link w:val="BodyTextChar"/>
    <w:rsid w:val="0025586D"/>
    <w:pPr>
      <w:spacing w:after="0" w:line="480" w:lineRule="auto"/>
      <w:ind w:firstLine="540"/>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25586D"/>
    <w:rPr>
      <w:rFonts w:ascii="Times New Roman" w:eastAsia="Times New Roman" w:hAnsi="Times New Roman" w:cs="Times New Roman"/>
      <w:sz w:val="24"/>
      <w:szCs w:val="20"/>
      <w:lang w:val="en-US"/>
    </w:rPr>
  </w:style>
  <w:style w:type="paragraph" w:customStyle="1" w:styleId="Numberedlist">
    <w:name w:val="Numbered list"/>
    <w:basedOn w:val="Normal"/>
    <w:rsid w:val="0025586D"/>
    <w:pPr>
      <w:numPr>
        <w:numId w:val="3"/>
      </w:numPr>
      <w:spacing w:after="0" w:line="480" w:lineRule="auto"/>
    </w:pPr>
    <w:rPr>
      <w:rFonts w:ascii="Times New Roman" w:eastAsia="Times New Roman" w:hAnsi="Times New Roman" w:cs="Times New Roman"/>
      <w:sz w:val="24"/>
      <w:szCs w:val="20"/>
      <w:lang w:val="en-US"/>
    </w:rPr>
  </w:style>
  <w:style w:type="paragraph" w:styleId="BlockText">
    <w:name w:val="Block Text"/>
    <w:basedOn w:val="BodyText"/>
    <w:link w:val="BlockTextChar"/>
    <w:rsid w:val="0025586D"/>
    <w:pPr>
      <w:ind w:firstLine="0"/>
    </w:pPr>
  </w:style>
  <w:style w:type="character" w:customStyle="1" w:styleId="BlockTextChar">
    <w:name w:val="Block Text Char"/>
    <w:link w:val="BlockText"/>
    <w:rsid w:val="0025586D"/>
    <w:rPr>
      <w:rFonts w:ascii="Times New Roman" w:eastAsia="Times New Roman" w:hAnsi="Times New Roman" w:cs="Times New Roman"/>
      <w:sz w:val="24"/>
      <w:szCs w:val="20"/>
      <w:lang w:val="en-US"/>
    </w:rPr>
  </w:style>
  <w:style w:type="paragraph" w:customStyle="1" w:styleId="Reference">
    <w:name w:val="Reference"/>
    <w:basedOn w:val="BodyText"/>
    <w:rsid w:val="0025586D"/>
    <w:pPr>
      <w:ind w:left="547" w:hanging="547"/>
    </w:pPr>
  </w:style>
  <w:style w:type="paragraph" w:styleId="Quote">
    <w:name w:val="Quote"/>
    <w:basedOn w:val="Normal"/>
    <w:next w:val="Normal"/>
    <w:link w:val="QuoteChar"/>
    <w:uiPriority w:val="29"/>
    <w:qFormat/>
    <w:rsid w:val="00CD4F16"/>
    <w:pPr>
      <w:spacing w:after="160" w:line="259" w:lineRule="auto"/>
      <w:ind w:left="720"/>
    </w:pPr>
    <w:rPr>
      <w:i/>
      <w:iCs/>
      <w:color w:val="000000" w:themeColor="text1"/>
    </w:rPr>
  </w:style>
  <w:style w:type="character" w:customStyle="1" w:styleId="QuoteChar">
    <w:name w:val="Quote Char"/>
    <w:basedOn w:val="DefaultParagraphFont"/>
    <w:link w:val="Quote"/>
    <w:uiPriority w:val="29"/>
    <w:rsid w:val="00CD4F16"/>
    <w:rPr>
      <w:i/>
      <w:iCs/>
      <w:color w:val="000000" w:themeColor="text1"/>
    </w:rPr>
  </w:style>
  <w:style w:type="character" w:styleId="Strong">
    <w:name w:val="Strong"/>
    <w:basedOn w:val="DefaultParagraphFont"/>
    <w:uiPriority w:val="22"/>
    <w:qFormat/>
    <w:rsid w:val="00E338DA"/>
    <w:rPr>
      <w:b/>
      <w:bCs/>
    </w:rPr>
  </w:style>
  <w:style w:type="character" w:styleId="CommentReference">
    <w:name w:val="annotation reference"/>
    <w:basedOn w:val="DefaultParagraphFont"/>
    <w:uiPriority w:val="99"/>
    <w:semiHidden/>
    <w:unhideWhenUsed/>
    <w:rsid w:val="006062BD"/>
    <w:rPr>
      <w:sz w:val="16"/>
      <w:szCs w:val="16"/>
    </w:rPr>
  </w:style>
  <w:style w:type="paragraph" w:styleId="CommentText">
    <w:name w:val="annotation text"/>
    <w:basedOn w:val="Normal"/>
    <w:link w:val="CommentTextChar"/>
    <w:uiPriority w:val="99"/>
    <w:semiHidden/>
    <w:unhideWhenUsed/>
    <w:rsid w:val="006062BD"/>
    <w:pPr>
      <w:spacing w:line="240" w:lineRule="auto"/>
    </w:pPr>
    <w:rPr>
      <w:sz w:val="20"/>
      <w:szCs w:val="20"/>
    </w:rPr>
  </w:style>
  <w:style w:type="character" w:customStyle="1" w:styleId="CommentTextChar">
    <w:name w:val="Comment Text Char"/>
    <w:basedOn w:val="DefaultParagraphFont"/>
    <w:link w:val="CommentText"/>
    <w:uiPriority w:val="99"/>
    <w:semiHidden/>
    <w:rsid w:val="006062BD"/>
    <w:rPr>
      <w:sz w:val="20"/>
      <w:szCs w:val="20"/>
    </w:rPr>
  </w:style>
  <w:style w:type="paragraph" w:styleId="CommentSubject">
    <w:name w:val="annotation subject"/>
    <w:basedOn w:val="CommentText"/>
    <w:next w:val="CommentText"/>
    <w:link w:val="CommentSubjectChar"/>
    <w:uiPriority w:val="99"/>
    <w:semiHidden/>
    <w:unhideWhenUsed/>
    <w:rsid w:val="006062BD"/>
    <w:rPr>
      <w:b/>
      <w:bCs/>
    </w:rPr>
  </w:style>
  <w:style w:type="character" w:customStyle="1" w:styleId="CommentSubjectChar">
    <w:name w:val="Comment Subject Char"/>
    <w:basedOn w:val="CommentTextChar"/>
    <w:link w:val="CommentSubject"/>
    <w:uiPriority w:val="99"/>
    <w:semiHidden/>
    <w:rsid w:val="006062BD"/>
    <w:rPr>
      <w:b/>
      <w:bCs/>
      <w:sz w:val="20"/>
      <w:szCs w:val="20"/>
    </w:rPr>
  </w:style>
  <w:style w:type="paragraph" w:styleId="FootnoteText">
    <w:name w:val="footnote text"/>
    <w:basedOn w:val="Normal"/>
    <w:link w:val="FootnoteTextChar"/>
    <w:uiPriority w:val="99"/>
    <w:unhideWhenUsed/>
    <w:rsid w:val="00ED5D33"/>
    <w:pPr>
      <w:spacing w:after="0" w:line="240" w:lineRule="auto"/>
    </w:pPr>
    <w:rPr>
      <w:sz w:val="24"/>
      <w:szCs w:val="24"/>
    </w:rPr>
  </w:style>
  <w:style w:type="character" w:customStyle="1" w:styleId="FootnoteTextChar">
    <w:name w:val="Footnote Text Char"/>
    <w:basedOn w:val="DefaultParagraphFont"/>
    <w:link w:val="FootnoteText"/>
    <w:uiPriority w:val="99"/>
    <w:rsid w:val="00ED5D33"/>
    <w:rPr>
      <w:sz w:val="24"/>
      <w:szCs w:val="24"/>
    </w:rPr>
  </w:style>
  <w:style w:type="character" w:styleId="FootnoteReference">
    <w:name w:val="footnote reference"/>
    <w:basedOn w:val="DefaultParagraphFont"/>
    <w:uiPriority w:val="99"/>
    <w:unhideWhenUsed/>
    <w:rsid w:val="00ED5D33"/>
    <w:rPr>
      <w:vertAlign w:val="superscript"/>
    </w:rPr>
  </w:style>
  <w:style w:type="paragraph" w:styleId="NoSpacing">
    <w:name w:val="No Spacing"/>
    <w:uiPriority w:val="1"/>
    <w:qFormat/>
    <w:rsid w:val="006D56F8"/>
    <w:pPr>
      <w:spacing w:after="0" w:line="240" w:lineRule="auto"/>
    </w:pPr>
    <w:rPr>
      <w:rFonts w:eastAsiaTheme="minorEastAsia"/>
      <w:sz w:val="24"/>
      <w:szCs w:val="24"/>
      <w:lang w:val="en-US"/>
    </w:rPr>
  </w:style>
  <w:style w:type="character" w:styleId="PlaceholderText">
    <w:name w:val="Placeholder Text"/>
    <w:basedOn w:val="DefaultParagraphFont"/>
    <w:uiPriority w:val="99"/>
    <w:semiHidden/>
    <w:rsid w:val="006D56F8"/>
    <w:rPr>
      <w:color w:val="808080"/>
    </w:rPr>
  </w:style>
  <w:style w:type="character" w:styleId="SubtleEmphasis">
    <w:name w:val="Subtle Emphasis"/>
    <w:basedOn w:val="DefaultParagraphFont"/>
    <w:uiPriority w:val="19"/>
    <w:qFormat/>
    <w:rsid w:val="00190C3C"/>
    <w:rPr>
      <w:i/>
      <w:iCs/>
      <w:color w:val="auto"/>
    </w:rPr>
  </w:style>
  <w:style w:type="character" w:customStyle="1" w:styleId="comment-text">
    <w:name w:val="comment-text"/>
    <w:basedOn w:val="DefaultParagraphFont"/>
    <w:rsid w:val="00847233"/>
  </w:style>
  <w:style w:type="character" w:styleId="PageNumber">
    <w:name w:val="page number"/>
    <w:basedOn w:val="DefaultParagraphFont"/>
    <w:uiPriority w:val="99"/>
    <w:semiHidden/>
    <w:unhideWhenUsed/>
    <w:rsid w:val="00912332"/>
  </w:style>
  <w:style w:type="character" w:styleId="FollowedHyperlink">
    <w:name w:val="FollowedHyperlink"/>
    <w:basedOn w:val="DefaultParagraphFont"/>
    <w:uiPriority w:val="99"/>
    <w:semiHidden/>
    <w:unhideWhenUsed/>
    <w:rsid w:val="00B04DF7"/>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78027">
      <w:bodyDiv w:val="1"/>
      <w:marLeft w:val="0"/>
      <w:marRight w:val="0"/>
      <w:marTop w:val="0"/>
      <w:marBottom w:val="0"/>
      <w:divBdr>
        <w:top w:val="none" w:sz="0" w:space="0" w:color="auto"/>
        <w:left w:val="none" w:sz="0" w:space="0" w:color="auto"/>
        <w:bottom w:val="none" w:sz="0" w:space="0" w:color="auto"/>
        <w:right w:val="none" w:sz="0" w:space="0" w:color="auto"/>
      </w:divBdr>
    </w:div>
    <w:div w:id="860169486">
      <w:bodyDiv w:val="1"/>
      <w:marLeft w:val="0"/>
      <w:marRight w:val="0"/>
      <w:marTop w:val="0"/>
      <w:marBottom w:val="0"/>
      <w:divBdr>
        <w:top w:val="none" w:sz="0" w:space="0" w:color="auto"/>
        <w:left w:val="none" w:sz="0" w:space="0" w:color="auto"/>
        <w:bottom w:val="none" w:sz="0" w:space="0" w:color="auto"/>
        <w:right w:val="none" w:sz="0" w:space="0" w:color="auto"/>
      </w:divBdr>
      <w:divsChild>
        <w:div w:id="2075883190">
          <w:marLeft w:val="0"/>
          <w:marRight w:val="0"/>
          <w:marTop w:val="0"/>
          <w:marBottom w:val="0"/>
          <w:divBdr>
            <w:top w:val="none" w:sz="0" w:space="0" w:color="auto"/>
            <w:left w:val="none" w:sz="0" w:space="0" w:color="auto"/>
            <w:bottom w:val="none" w:sz="0" w:space="0" w:color="auto"/>
            <w:right w:val="none" w:sz="0" w:space="0" w:color="auto"/>
          </w:divBdr>
          <w:divsChild>
            <w:div w:id="1639988078">
              <w:marLeft w:val="0"/>
              <w:marRight w:val="0"/>
              <w:marTop w:val="0"/>
              <w:marBottom w:val="0"/>
              <w:divBdr>
                <w:top w:val="none" w:sz="0" w:space="0" w:color="auto"/>
                <w:left w:val="none" w:sz="0" w:space="0" w:color="auto"/>
                <w:bottom w:val="none" w:sz="0" w:space="0" w:color="auto"/>
                <w:right w:val="none" w:sz="0" w:space="0" w:color="auto"/>
              </w:divBdr>
            </w:div>
            <w:div w:id="1417171726">
              <w:marLeft w:val="0"/>
              <w:marRight w:val="0"/>
              <w:marTop w:val="0"/>
              <w:marBottom w:val="0"/>
              <w:divBdr>
                <w:top w:val="none" w:sz="0" w:space="0" w:color="auto"/>
                <w:left w:val="none" w:sz="0" w:space="0" w:color="auto"/>
                <w:bottom w:val="none" w:sz="0" w:space="0" w:color="auto"/>
                <w:right w:val="none" w:sz="0" w:space="0" w:color="auto"/>
              </w:divBdr>
              <w:divsChild>
                <w:div w:id="519514786">
                  <w:marLeft w:val="0"/>
                  <w:marRight w:val="0"/>
                  <w:marTop w:val="0"/>
                  <w:marBottom w:val="0"/>
                  <w:divBdr>
                    <w:top w:val="none" w:sz="0" w:space="0" w:color="auto"/>
                    <w:left w:val="none" w:sz="0" w:space="0" w:color="auto"/>
                    <w:bottom w:val="none" w:sz="0" w:space="0" w:color="auto"/>
                    <w:right w:val="none" w:sz="0" w:space="0" w:color="auto"/>
                  </w:divBdr>
                  <w:divsChild>
                    <w:div w:id="1300303007">
                      <w:marLeft w:val="0"/>
                      <w:marRight w:val="0"/>
                      <w:marTop w:val="0"/>
                      <w:marBottom w:val="0"/>
                      <w:divBdr>
                        <w:top w:val="none" w:sz="0" w:space="0" w:color="auto"/>
                        <w:left w:val="none" w:sz="0" w:space="0" w:color="auto"/>
                        <w:bottom w:val="none" w:sz="0" w:space="0" w:color="auto"/>
                        <w:right w:val="none" w:sz="0" w:space="0" w:color="auto"/>
                      </w:divBdr>
                      <w:divsChild>
                        <w:div w:id="455949080">
                          <w:marLeft w:val="0"/>
                          <w:marRight w:val="0"/>
                          <w:marTop w:val="0"/>
                          <w:marBottom w:val="0"/>
                          <w:divBdr>
                            <w:top w:val="none" w:sz="0" w:space="0" w:color="auto"/>
                            <w:left w:val="none" w:sz="0" w:space="0" w:color="auto"/>
                            <w:bottom w:val="none" w:sz="0" w:space="0" w:color="auto"/>
                            <w:right w:val="none" w:sz="0" w:space="0" w:color="auto"/>
                          </w:divBdr>
                          <w:divsChild>
                            <w:div w:id="444007595">
                              <w:marLeft w:val="0"/>
                              <w:marRight w:val="0"/>
                              <w:marTop w:val="0"/>
                              <w:marBottom w:val="0"/>
                              <w:divBdr>
                                <w:top w:val="none" w:sz="0" w:space="0" w:color="auto"/>
                                <w:left w:val="none" w:sz="0" w:space="0" w:color="auto"/>
                                <w:bottom w:val="none" w:sz="0" w:space="0" w:color="auto"/>
                                <w:right w:val="none" w:sz="0" w:space="0" w:color="auto"/>
                              </w:divBdr>
                              <w:divsChild>
                                <w:div w:id="1229414501">
                                  <w:marLeft w:val="0"/>
                                  <w:marRight w:val="0"/>
                                  <w:marTop w:val="0"/>
                                  <w:marBottom w:val="0"/>
                                  <w:divBdr>
                                    <w:top w:val="none" w:sz="0" w:space="0" w:color="auto"/>
                                    <w:left w:val="none" w:sz="0" w:space="0" w:color="auto"/>
                                    <w:bottom w:val="none" w:sz="0" w:space="0" w:color="auto"/>
                                    <w:right w:val="none" w:sz="0" w:space="0" w:color="auto"/>
                                  </w:divBdr>
                                  <w:divsChild>
                                    <w:div w:id="819149991">
                                      <w:marLeft w:val="0"/>
                                      <w:marRight w:val="0"/>
                                      <w:marTop w:val="0"/>
                                      <w:marBottom w:val="0"/>
                                      <w:divBdr>
                                        <w:top w:val="none" w:sz="0" w:space="0" w:color="auto"/>
                                        <w:left w:val="none" w:sz="0" w:space="0" w:color="auto"/>
                                        <w:bottom w:val="none" w:sz="0" w:space="0" w:color="auto"/>
                                        <w:right w:val="none" w:sz="0" w:space="0" w:color="auto"/>
                                      </w:divBdr>
                                      <w:divsChild>
                                        <w:div w:id="193008175">
                                          <w:marLeft w:val="0"/>
                                          <w:marRight w:val="0"/>
                                          <w:marTop w:val="0"/>
                                          <w:marBottom w:val="0"/>
                                          <w:divBdr>
                                            <w:top w:val="none" w:sz="0" w:space="0" w:color="auto"/>
                                            <w:left w:val="none" w:sz="0" w:space="0" w:color="auto"/>
                                            <w:bottom w:val="none" w:sz="0" w:space="0" w:color="auto"/>
                                            <w:right w:val="none" w:sz="0" w:space="0" w:color="auto"/>
                                          </w:divBdr>
                                          <w:divsChild>
                                            <w:div w:id="1261598938">
                                              <w:marLeft w:val="0"/>
                                              <w:marRight w:val="0"/>
                                              <w:marTop w:val="0"/>
                                              <w:marBottom w:val="0"/>
                                              <w:divBdr>
                                                <w:top w:val="none" w:sz="0" w:space="0" w:color="auto"/>
                                                <w:left w:val="none" w:sz="0" w:space="0" w:color="auto"/>
                                                <w:bottom w:val="none" w:sz="0" w:space="0" w:color="auto"/>
                                                <w:right w:val="none" w:sz="0" w:space="0" w:color="auto"/>
                                              </w:divBdr>
                                              <w:divsChild>
                                                <w:div w:id="1588349422">
                                                  <w:marLeft w:val="0"/>
                                                  <w:marRight w:val="0"/>
                                                  <w:marTop w:val="0"/>
                                                  <w:marBottom w:val="0"/>
                                                  <w:divBdr>
                                                    <w:top w:val="none" w:sz="0" w:space="0" w:color="auto"/>
                                                    <w:left w:val="none" w:sz="0" w:space="0" w:color="auto"/>
                                                    <w:bottom w:val="none" w:sz="0" w:space="0" w:color="auto"/>
                                                    <w:right w:val="none" w:sz="0" w:space="0" w:color="auto"/>
                                                  </w:divBdr>
                                                  <w:divsChild>
                                                    <w:div w:id="1252616972">
                                                      <w:marLeft w:val="0"/>
                                                      <w:marRight w:val="0"/>
                                                      <w:marTop w:val="0"/>
                                                      <w:marBottom w:val="0"/>
                                                      <w:divBdr>
                                                        <w:top w:val="none" w:sz="0" w:space="0" w:color="auto"/>
                                                        <w:left w:val="none" w:sz="0" w:space="0" w:color="auto"/>
                                                        <w:bottom w:val="none" w:sz="0" w:space="0" w:color="auto"/>
                                                        <w:right w:val="none" w:sz="0" w:space="0" w:color="auto"/>
                                                      </w:divBdr>
                                                      <w:divsChild>
                                                        <w:div w:id="1851486713">
                                                          <w:marLeft w:val="0"/>
                                                          <w:marRight w:val="0"/>
                                                          <w:marTop w:val="0"/>
                                                          <w:marBottom w:val="0"/>
                                                          <w:divBdr>
                                                            <w:top w:val="none" w:sz="0" w:space="0" w:color="auto"/>
                                                            <w:left w:val="none" w:sz="0" w:space="0" w:color="auto"/>
                                                            <w:bottom w:val="none" w:sz="0" w:space="0" w:color="auto"/>
                                                            <w:right w:val="none" w:sz="0" w:space="0" w:color="auto"/>
                                                          </w:divBdr>
                                                          <w:divsChild>
                                                            <w:div w:id="1968387145">
                                                              <w:marLeft w:val="0"/>
                                                              <w:marRight w:val="0"/>
                                                              <w:marTop w:val="0"/>
                                                              <w:marBottom w:val="0"/>
                                                              <w:divBdr>
                                                                <w:top w:val="none" w:sz="0" w:space="0" w:color="auto"/>
                                                                <w:left w:val="none" w:sz="0" w:space="0" w:color="auto"/>
                                                                <w:bottom w:val="none" w:sz="0" w:space="0" w:color="auto"/>
                                                                <w:right w:val="none" w:sz="0" w:space="0" w:color="auto"/>
                                                              </w:divBdr>
                                                              <w:divsChild>
                                                                <w:div w:id="19836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3944590">
      <w:bodyDiv w:val="1"/>
      <w:marLeft w:val="0"/>
      <w:marRight w:val="0"/>
      <w:marTop w:val="0"/>
      <w:marBottom w:val="0"/>
      <w:divBdr>
        <w:top w:val="none" w:sz="0" w:space="0" w:color="auto"/>
        <w:left w:val="none" w:sz="0" w:space="0" w:color="auto"/>
        <w:bottom w:val="none" w:sz="0" w:space="0" w:color="auto"/>
        <w:right w:val="none" w:sz="0" w:space="0" w:color="auto"/>
      </w:divBdr>
      <w:divsChild>
        <w:div w:id="313068079">
          <w:marLeft w:val="0"/>
          <w:marRight w:val="0"/>
          <w:marTop w:val="0"/>
          <w:marBottom w:val="0"/>
          <w:divBdr>
            <w:top w:val="none" w:sz="0" w:space="0" w:color="auto"/>
            <w:left w:val="none" w:sz="0" w:space="0" w:color="auto"/>
            <w:bottom w:val="none" w:sz="0" w:space="0" w:color="auto"/>
            <w:right w:val="none" w:sz="0" w:space="0" w:color="auto"/>
          </w:divBdr>
        </w:div>
      </w:divsChild>
    </w:div>
    <w:div w:id="1081173309">
      <w:bodyDiv w:val="1"/>
      <w:marLeft w:val="0"/>
      <w:marRight w:val="0"/>
      <w:marTop w:val="0"/>
      <w:marBottom w:val="0"/>
      <w:divBdr>
        <w:top w:val="none" w:sz="0" w:space="0" w:color="auto"/>
        <w:left w:val="none" w:sz="0" w:space="0" w:color="auto"/>
        <w:bottom w:val="none" w:sz="0" w:space="0" w:color="auto"/>
        <w:right w:val="none" w:sz="0" w:space="0" w:color="auto"/>
      </w:divBdr>
      <w:divsChild>
        <w:div w:id="740639120">
          <w:marLeft w:val="0"/>
          <w:marRight w:val="0"/>
          <w:marTop w:val="0"/>
          <w:marBottom w:val="0"/>
          <w:divBdr>
            <w:top w:val="none" w:sz="0" w:space="0" w:color="auto"/>
            <w:left w:val="none" w:sz="0" w:space="0" w:color="auto"/>
            <w:bottom w:val="none" w:sz="0" w:space="0" w:color="auto"/>
            <w:right w:val="none" w:sz="0" w:space="0" w:color="auto"/>
          </w:divBdr>
        </w:div>
      </w:divsChild>
    </w:div>
    <w:div w:id="1381441639">
      <w:bodyDiv w:val="1"/>
      <w:marLeft w:val="0"/>
      <w:marRight w:val="0"/>
      <w:marTop w:val="0"/>
      <w:marBottom w:val="0"/>
      <w:divBdr>
        <w:top w:val="none" w:sz="0" w:space="0" w:color="auto"/>
        <w:left w:val="none" w:sz="0" w:space="0" w:color="auto"/>
        <w:bottom w:val="none" w:sz="0" w:space="0" w:color="auto"/>
        <w:right w:val="none" w:sz="0" w:space="0" w:color="auto"/>
      </w:divBdr>
      <w:divsChild>
        <w:div w:id="2079546170">
          <w:marLeft w:val="0"/>
          <w:marRight w:val="0"/>
          <w:marTop w:val="0"/>
          <w:marBottom w:val="0"/>
          <w:divBdr>
            <w:top w:val="none" w:sz="0" w:space="0" w:color="auto"/>
            <w:left w:val="none" w:sz="0" w:space="0" w:color="auto"/>
            <w:bottom w:val="none" w:sz="0" w:space="0" w:color="auto"/>
            <w:right w:val="none" w:sz="0" w:space="0" w:color="auto"/>
          </w:divBdr>
          <w:divsChild>
            <w:div w:id="1712801350">
              <w:marLeft w:val="0"/>
              <w:marRight w:val="0"/>
              <w:marTop w:val="0"/>
              <w:marBottom w:val="0"/>
              <w:divBdr>
                <w:top w:val="none" w:sz="0" w:space="0" w:color="auto"/>
                <w:left w:val="none" w:sz="0" w:space="0" w:color="auto"/>
                <w:bottom w:val="none" w:sz="0" w:space="0" w:color="auto"/>
                <w:right w:val="none" w:sz="0" w:space="0" w:color="auto"/>
              </w:divBdr>
              <w:divsChild>
                <w:div w:id="485632439">
                  <w:marLeft w:val="0"/>
                  <w:marRight w:val="0"/>
                  <w:marTop w:val="0"/>
                  <w:marBottom w:val="0"/>
                  <w:divBdr>
                    <w:top w:val="none" w:sz="0" w:space="0" w:color="auto"/>
                    <w:left w:val="none" w:sz="0" w:space="0" w:color="auto"/>
                    <w:bottom w:val="none" w:sz="0" w:space="0" w:color="auto"/>
                    <w:right w:val="none" w:sz="0" w:space="0" w:color="auto"/>
                  </w:divBdr>
                  <w:divsChild>
                    <w:div w:id="808590295">
                      <w:marLeft w:val="0"/>
                      <w:marRight w:val="0"/>
                      <w:marTop w:val="0"/>
                      <w:marBottom w:val="0"/>
                      <w:divBdr>
                        <w:top w:val="none" w:sz="0" w:space="0" w:color="auto"/>
                        <w:left w:val="none" w:sz="0" w:space="0" w:color="auto"/>
                        <w:bottom w:val="none" w:sz="0" w:space="0" w:color="auto"/>
                        <w:right w:val="none" w:sz="0" w:space="0" w:color="auto"/>
                      </w:divBdr>
                      <w:divsChild>
                        <w:div w:id="1188106849">
                          <w:marLeft w:val="0"/>
                          <w:marRight w:val="0"/>
                          <w:marTop w:val="0"/>
                          <w:marBottom w:val="0"/>
                          <w:divBdr>
                            <w:top w:val="none" w:sz="0" w:space="0" w:color="auto"/>
                            <w:left w:val="none" w:sz="0" w:space="0" w:color="auto"/>
                            <w:bottom w:val="none" w:sz="0" w:space="0" w:color="auto"/>
                            <w:right w:val="none" w:sz="0" w:space="0" w:color="auto"/>
                          </w:divBdr>
                          <w:divsChild>
                            <w:div w:id="15393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035954">
      <w:bodyDiv w:val="1"/>
      <w:marLeft w:val="0"/>
      <w:marRight w:val="0"/>
      <w:marTop w:val="0"/>
      <w:marBottom w:val="0"/>
      <w:divBdr>
        <w:top w:val="none" w:sz="0" w:space="0" w:color="auto"/>
        <w:left w:val="none" w:sz="0" w:space="0" w:color="auto"/>
        <w:bottom w:val="none" w:sz="0" w:space="0" w:color="auto"/>
        <w:right w:val="none" w:sz="0" w:space="0" w:color="auto"/>
      </w:divBdr>
      <w:divsChild>
        <w:div w:id="255093579">
          <w:marLeft w:val="0"/>
          <w:marRight w:val="0"/>
          <w:marTop w:val="0"/>
          <w:marBottom w:val="0"/>
          <w:divBdr>
            <w:top w:val="none" w:sz="0" w:space="0" w:color="auto"/>
            <w:left w:val="none" w:sz="0" w:space="0" w:color="auto"/>
            <w:bottom w:val="none" w:sz="0" w:space="0" w:color="auto"/>
            <w:right w:val="none" w:sz="0" w:space="0" w:color="auto"/>
          </w:divBdr>
        </w:div>
      </w:divsChild>
    </w:div>
    <w:div w:id="1397120386">
      <w:bodyDiv w:val="1"/>
      <w:marLeft w:val="0"/>
      <w:marRight w:val="0"/>
      <w:marTop w:val="0"/>
      <w:marBottom w:val="0"/>
      <w:divBdr>
        <w:top w:val="none" w:sz="0" w:space="0" w:color="auto"/>
        <w:left w:val="none" w:sz="0" w:space="0" w:color="auto"/>
        <w:bottom w:val="none" w:sz="0" w:space="0" w:color="auto"/>
        <w:right w:val="none" w:sz="0" w:space="0" w:color="auto"/>
      </w:divBdr>
    </w:div>
    <w:div w:id="1599947180">
      <w:bodyDiv w:val="1"/>
      <w:marLeft w:val="0"/>
      <w:marRight w:val="0"/>
      <w:marTop w:val="0"/>
      <w:marBottom w:val="0"/>
      <w:divBdr>
        <w:top w:val="none" w:sz="0" w:space="0" w:color="auto"/>
        <w:left w:val="none" w:sz="0" w:space="0" w:color="auto"/>
        <w:bottom w:val="none" w:sz="0" w:space="0" w:color="auto"/>
        <w:right w:val="none" w:sz="0" w:space="0" w:color="auto"/>
      </w:divBdr>
    </w:div>
    <w:div w:id="2115906500">
      <w:bodyDiv w:val="1"/>
      <w:marLeft w:val="0"/>
      <w:marRight w:val="0"/>
      <w:marTop w:val="0"/>
      <w:marBottom w:val="0"/>
      <w:divBdr>
        <w:top w:val="none" w:sz="0" w:space="0" w:color="auto"/>
        <w:left w:val="none" w:sz="0" w:space="0" w:color="auto"/>
        <w:bottom w:val="none" w:sz="0" w:space="0" w:color="auto"/>
        <w:right w:val="none" w:sz="0" w:space="0" w:color="auto"/>
      </w:divBdr>
      <w:divsChild>
        <w:div w:id="2083789208">
          <w:marLeft w:val="0"/>
          <w:marRight w:val="0"/>
          <w:marTop w:val="0"/>
          <w:marBottom w:val="0"/>
          <w:divBdr>
            <w:top w:val="none" w:sz="0" w:space="0" w:color="auto"/>
            <w:left w:val="none" w:sz="0" w:space="0" w:color="auto"/>
            <w:bottom w:val="none" w:sz="0" w:space="0" w:color="auto"/>
            <w:right w:val="none" w:sz="0" w:space="0" w:color="auto"/>
          </w:divBdr>
          <w:divsChild>
            <w:div w:id="1499347305">
              <w:marLeft w:val="0"/>
              <w:marRight w:val="0"/>
              <w:marTop w:val="0"/>
              <w:marBottom w:val="0"/>
              <w:divBdr>
                <w:top w:val="none" w:sz="0" w:space="0" w:color="auto"/>
                <w:left w:val="none" w:sz="0" w:space="0" w:color="auto"/>
                <w:bottom w:val="none" w:sz="0" w:space="0" w:color="auto"/>
                <w:right w:val="none" w:sz="0" w:space="0" w:color="auto"/>
              </w:divBdr>
              <w:divsChild>
                <w:div w:id="11362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brdi.ca/research-support" TargetMode="External"/><Relationship Id="rId18" Type="http://schemas.openxmlformats.org/officeDocument/2006/relationships/hyperlink" Target="mailto:jbuttle@selkirk.c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brdi.ca/research-support/college-brokering-services/" TargetMode="External"/><Relationship Id="rId17" Type="http://schemas.openxmlformats.org/officeDocument/2006/relationships/hyperlink" Target="mailto:aleslie@selkirk.ca" TargetMode="External"/><Relationship Id="rId2" Type="http://schemas.openxmlformats.org/officeDocument/2006/relationships/numbering" Target="numbering.xml"/><Relationship Id="rId16" Type="http://schemas.openxmlformats.org/officeDocument/2006/relationships/hyperlink" Target="mailto:nraynolds@selkirk.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rdi.ca/research-support/research-advisory-servic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rethoret@selkirk.ca" TargetMode="External"/><Relationship Id="rId23" Type="http://schemas.openxmlformats.org/officeDocument/2006/relationships/fontTable" Target="fontTable.xml"/><Relationship Id="rId10" Type="http://schemas.openxmlformats.org/officeDocument/2006/relationships/hyperlink" Target="http://www.cbrdi.ca/research-support/data-housing-services" TargetMode="External"/><Relationship Id="rId19" Type="http://schemas.openxmlformats.org/officeDocument/2006/relationships/hyperlink" Target="mailto:sstoddart@selkirk.ca" TargetMode="External"/><Relationship Id="rId4" Type="http://schemas.openxmlformats.org/officeDocument/2006/relationships/settings" Target="settings.xml"/><Relationship Id="rId9" Type="http://schemas.openxmlformats.org/officeDocument/2006/relationships/hyperlink" Target="http://www.cbrdi.ca/research-support/information-and-data-provisions-services/" TargetMode="External"/><Relationship Id="rId14" Type="http://schemas.openxmlformats.org/officeDocument/2006/relationships/hyperlink" Target="mailto:tmacdonald@selkirk.ca"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ethoret\Dropbox\Research%20Projects\Admin\RDI_Template_Basic.dotx" TargetMode="External"/></Relationships>
</file>

<file path=word/theme/theme1.xml><?xml version="1.0" encoding="utf-8"?>
<a:theme xmlns:a="http://schemas.openxmlformats.org/drawingml/2006/main" name="Office Theme">
  <a:themeElements>
    <a:clrScheme name="Custom 1">
      <a:dk1>
        <a:srgbClr val="000000"/>
      </a:dk1>
      <a:lt1>
        <a:sysClr val="window" lastClr="FFFFFF"/>
      </a:lt1>
      <a:dk2>
        <a:srgbClr val="919195"/>
      </a:dk2>
      <a:lt2>
        <a:srgbClr val="FFFFFF"/>
      </a:lt2>
      <a:accent1>
        <a:srgbClr val="7A9A01"/>
      </a:accent1>
      <a:accent2>
        <a:srgbClr val="004C97"/>
      </a:accent2>
      <a:accent3>
        <a:srgbClr val="E0AA0F"/>
      </a:accent3>
      <a:accent4>
        <a:srgbClr val="A1561C"/>
      </a:accent4>
      <a:accent5>
        <a:srgbClr val="6F263D"/>
      </a:accent5>
      <a:accent6>
        <a:srgbClr val="009CDE"/>
      </a:accent6>
      <a:hlink>
        <a:srgbClr val="000000"/>
      </a:hlink>
      <a:folHlink>
        <a:srgbClr val="00000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63939-753C-43E8-A891-29784A728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RDI_Template_Basic</Template>
  <TotalTime>0</TotalTime>
  <Pages>3</Pages>
  <Words>911</Words>
  <Characters>5193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Rethoret</dc:creator>
  <cp:lastModifiedBy>Kim Rowe</cp:lastModifiedBy>
  <cp:revision>2</cp:revision>
  <cp:lastPrinted>2014-10-11T00:54:00Z</cp:lastPrinted>
  <dcterms:created xsi:type="dcterms:W3CDTF">2017-02-20T16:11:00Z</dcterms:created>
  <dcterms:modified xsi:type="dcterms:W3CDTF">2017-02-20T16:11:00Z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lrethoret@selkirk.ca@www.mendeley.com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(AMA)</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